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Lines="100" w:afterLines="100" w:line="360" w:lineRule="auto"/>
        <w:jc w:val="center"/>
        <w:outlineLvl w:val="0"/>
        <w:rPr>
          <w:rFonts w:eastAsia="黑体"/>
          <w:b/>
          <w:color w:val="000000"/>
          <w:kern w:val="0"/>
          <w:sz w:val="24"/>
          <w:szCs w:val="24"/>
        </w:rPr>
      </w:pPr>
      <w:bookmarkStart w:id="5" w:name="_GoBack"/>
      <w:bookmarkEnd w:id="5"/>
      <w:bookmarkStart w:id="0" w:name="_Toc11141"/>
      <w:bookmarkStart w:id="1" w:name="_Toc16946"/>
      <w:bookmarkStart w:id="2" w:name="_Toc2290"/>
      <w:bookmarkStart w:id="3" w:name="_Toc14091"/>
      <w:bookmarkStart w:id="4" w:name="_Toc13068"/>
      <w:r>
        <w:rPr>
          <w:rFonts w:eastAsia="黑体"/>
          <w:kern w:val="0"/>
          <w:sz w:val="36"/>
          <w:szCs w:val="20"/>
        </w:rPr>
        <w:t>内部控制基本制度</w:t>
      </w:r>
      <w:bookmarkEnd w:id="0"/>
      <w:bookmarkEnd w:id="1"/>
      <w:bookmarkEnd w:id="2"/>
      <w:bookmarkEnd w:id="3"/>
    </w:p>
    <w:p>
      <w:pPr>
        <w:spacing w:beforeLines="50" w:afterLines="50" w:line="360" w:lineRule="auto"/>
        <w:jc w:val="center"/>
        <w:rPr>
          <w:b/>
          <w:color w:val="000000"/>
          <w:sz w:val="24"/>
          <w:szCs w:val="24"/>
        </w:rPr>
      </w:pPr>
      <w:r>
        <w:rPr>
          <w:b/>
          <w:color w:val="000000"/>
          <w:sz w:val="24"/>
          <w:szCs w:val="24"/>
        </w:rPr>
        <w:t xml:space="preserve">第一章 </w:t>
      </w:r>
      <w:r>
        <w:rPr>
          <w:rFonts w:hint="eastAsia"/>
          <w:b/>
          <w:color w:val="000000"/>
          <w:sz w:val="24"/>
          <w:szCs w:val="24"/>
        </w:rPr>
        <w:t xml:space="preserve"> </w:t>
      </w:r>
      <w:r>
        <w:rPr>
          <w:b/>
          <w:color w:val="000000"/>
          <w:sz w:val="24"/>
          <w:szCs w:val="24"/>
        </w:rPr>
        <w:t>总 则</w:t>
      </w:r>
    </w:p>
    <w:p>
      <w:pPr>
        <w:spacing w:line="360" w:lineRule="auto"/>
        <w:ind w:firstLine="420" w:firstLineChars="200"/>
        <w:rPr>
          <w:color w:val="000000"/>
        </w:rPr>
      </w:pPr>
      <w:r>
        <w:rPr>
          <w:color w:val="000000"/>
        </w:rPr>
        <w:t>第一条 为了加强和规范</w:t>
      </w:r>
      <w:r>
        <w:rPr>
          <w:rFonts w:hint="eastAsia"/>
          <w:color w:val="000000"/>
        </w:rPr>
        <w:t>融捷</w:t>
      </w:r>
      <w:r>
        <w:rPr>
          <w:color w:val="000000"/>
        </w:rPr>
        <w:t>股份有限公司（以下简称</w:t>
      </w:r>
      <w:r>
        <w:rPr>
          <w:rFonts w:hint="eastAsia"/>
          <w:color w:val="000000"/>
        </w:rPr>
        <w:t>“</w:t>
      </w:r>
      <w:r>
        <w:rPr>
          <w:color w:val="000000"/>
        </w:rPr>
        <w:t>公司</w:t>
      </w:r>
      <w:r>
        <w:rPr>
          <w:rFonts w:hint="eastAsia"/>
          <w:color w:val="000000"/>
        </w:rPr>
        <w:t>”</w:t>
      </w:r>
      <w:r>
        <w:rPr>
          <w:color w:val="000000"/>
        </w:rPr>
        <w:t>）内部控制，提高公司经营管理水平和风险防范能力，促进公司可持续发展，保护投资者的合法权益，依据《中华人民共和国公司法》《中华人民共和国证券法》《中华人民共和国会计法》《企业内部控制基本规范》</w:t>
      </w:r>
      <w:r>
        <w:rPr>
          <w:rFonts w:hint="eastAsia"/>
          <w:color w:val="000000"/>
        </w:rPr>
        <w:t>及应用指引、</w:t>
      </w:r>
      <w:r>
        <w:rPr>
          <w:rFonts w:hint="eastAsia"/>
          <w:b w:val="0"/>
          <w:bCs w:val="0"/>
          <w:color w:val="000000"/>
          <w:lang w:val="en-US" w:eastAsia="zh-CN"/>
        </w:rPr>
        <w:t>深圳证券交易所（以下简称“</w:t>
      </w:r>
      <w:r>
        <w:rPr>
          <w:b w:val="0"/>
          <w:bCs w:val="0"/>
          <w:color w:val="000000"/>
        </w:rPr>
        <w:t>深交所</w:t>
      </w:r>
      <w:r>
        <w:rPr>
          <w:rFonts w:hint="eastAsia"/>
          <w:b w:val="0"/>
          <w:bCs w:val="0"/>
          <w:color w:val="000000"/>
          <w:lang w:val="en-US" w:eastAsia="zh-CN"/>
        </w:rPr>
        <w:t>”）</w:t>
      </w:r>
      <w:r>
        <w:rPr>
          <w:b w:val="0"/>
          <w:bCs w:val="0"/>
          <w:color w:val="000000"/>
        </w:rPr>
        <w:t>《</w:t>
      </w:r>
      <w:r>
        <w:rPr>
          <w:rFonts w:hint="eastAsia"/>
          <w:b w:val="0"/>
          <w:bCs w:val="0"/>
          <w:color w:val="000000"/>
        </w:rPr>
        <w:t>股票上市规则</w:t>
      </w:r>
      <w:r>
        <w:rPr>
          <w:b w:val="0"/>
          <w:bCs w:val="0"/>
          <w:color w:val="000000"/>
        </w:rPr>
        <w:t>》</w:t>
      </w:r>
      <w:r>
        <w:rPr>
          <w:rFonts w:hint="eastAsia"/>
          <w:b/>
          <w:bCs/>
          <w:color w:val="000000"/>
        </w:rPr>
        <w:t>《上市公司</w:t>
      </w:r>
      <w:r>
        <w:rPr>
          <w:rFonts w:hint="eastAsia"/>
          <w:b/>
          <w:bCs/>
        </w:rPr>
        <w:t>自律监管指引</w:t>
      </w:r>
      <w:r>
        <w:rPr>
          <w:rFonts w:hint="eastAsia"/>
          <w:b/>
          <w:bCs/>
          <w:color w:val="000000"/>
        </w:rPr>
        <w:t>》</w:t>
      </w:r>
      <w:r>
        <w:rPr>
          <w:color w:val="000000"/>
        </w:rPr>
        <w:t>及其他有关法律法规，</w:t>
      </w:r>
      <w:r>
        <w:rPr>
          <w:rFonts w:hint="eastAsia"/>
          <w:color w:val="000000"/>
        </w:rPr>
        <w:t>并</w:t>
      </w:r>
      <w:r>
        <w:rPr>
          <w:color w:val="000000"/>
        </w:rPr>
        <w:t xml:space="preserve">结合公司实际情况，制定本制度。 </w:t>
      </w:r>
    </w:p>
    <w:p>
      <w:pPr>
        <w:spacing w:line="360" w:lineRule="auto"/>
        <w:ind w:firstLine="420" w:firstLineChars="200"/>
        <w:rPr>
          <w:color w:val="000000"/>
        </w:rPr>
      </w:pPr>
      <w:r>
        <w:rPr>
          <w:color w:val="000000"/>
        </w:rPr>
        <w:t>第二条</w:t>
      </w:r>
      <w:r>
        <w:rPr>
          <w:rFonts w:hint="eastAsia"/>
          <w:color w:val="000000"/>
        </w:rPr>
        <w:t xml:space="preserve"> </w:t>
      </w:r>
      <w:r>
        <w:rPr>
          <w:color w:val="000000"/>
        </w:rPr>
        <w:t>公司应参照本制度建立与实施内部控制。本制度适用于公司及</w:t>
      </w:r>
      <w:r>
        <w:rPr>
          <w:rFonts w:hint="eastAsia"/>
          <w:color w:val="000000"/>
        </w:rPr>
        <w:t>下</w:t>
      </w:r>
      <w:r>
        <w:rPr>
          <w:color w:val="000000"/>
        </w:rPr>
        <w:t>属子公司</w:t>
      </w:r>
      <w:r>
        <w:rPr>
          <w:rFonts w:hint="eastAsia"/>
          <w:color w:val="000000"/>
        </w:rPr>
        <w:t>。</w:t>
      </w:r>
      <w:r>
        <w:rPr>
          <w:color w:val="000000"/>
        </w:rPr>
        <w:t xml:space="preserve"> </w:t>
      </w:r>
    </w:p>
    <w:p>
      <w:pPr>
        <w:spacing w:line="360" w:lineRule="auto"/>
        <w:ind w:firstLine="420" w:firstLineChars="200"/>
        <w:rPr>
          <w:color w:val="000000"/>
        </w:rPr>
      </w:pPr>
      <w:r>
        <w:rPr>
          <w:color w:val="000000"/>
        </w:rPr>
        <w:t>第三条 本制度所称内部控制，是由公司董事会、监事会、管理层和全体员工实施的、旨在实现控制目标的过程。 内部控制的目标是合理保证</w:t>
      </w:r>
      <w:r>
        <w:rPr>
          <w:rFonts w:hint="eastAsia"/>
          <w:color w:val="000000"/>
        </w:rPr>
        <w:t>：</w:t>
      </w:r>
    </w:p>
    <w:p>
      <w:pPr>
        <w:spacing w:line="360" w:lineRule="auto"/>
        <w:ind w:firstLine="420" w:firstLineChars="200"/>
        <w:rPr>
          <w:color w:val="000000"/>
        </w:rPr>
      </w:pPr>
      <w:r>
        <w:rPr>
          <w:rFonts w:hint="eastAsia"/>
          <w:color w:val="000000"/>
        </w:rPr>
        <w:t>（一）公司</w:t>
      </w:r>
      <w:r>
        <w:rPr>
          <w:color w:val="000000"/>
        </w:rPr>
        <w:t>经营管理合法合规</w:t>
      </w:r>
      <w:r>
        <w:rPr>
          <w:rFonts w:hint="eastAsia"/>
          <w:color w:val="000000"/>
        </w:rPr>
        <w:t>；</w:t>
      </w:r>
    </w:p>
    <w:p>
      <w:pPr>
        <w:spacing w:line="360" w:lineRule="auto"/>
        <w:ind w:firstLine="420" w:firstLineChars="200"/>
        <w:rPr>
          <w:color w:val="000000"/>
        </w:rPr>
      </w:pPr>
      <w:r>
        <w:rPr>
          <w:rFonts w:hint="eastAsia"/>
          <w:color w:val="000000"/>
        </w:rPr>
        <w:t>（二）</w:t>
      </w:r>
      <w:r>
        <w:rPr>
          <w:color w:val="000000"/>
        </w:rPr>
        <w:t>资产安全</w:t>
      </w:r>
      <w:r>
        <w:rPr>
          <w:rFonts w:hint="eastAsia"/>
          <w:color w:val="000000"/>
        </w:rPr>
        <w:t>；</w:t>
      </w:r>
    </w:p>
    <w:p>
      <w:pPr>
        <w:spacing w:line="360" w:lineRule="auto"/>
        <w:ind w:firstLine="420" w:firstLineChars="200"/>
        <w:rPr>
          <w:color w:val="000000"/>
        </w:rPr>
      </w:pPr>
      <w:r>
        <w:rPr>
          <w:rFonts w:hint="eastAsia"/>
          <w:color w:val="000000"/>
        </w:rPr>
        <w:t>（三）</w:t>
      </w:r>
      <w:r>
        <w:rPr>
          <w:color w:val="000000"/>
        </w:rPr>
        <w:t>财务报告及相关信息真实完整</w:t>
      </w:r>
      <w:r>
        <w:rPr>
          <w:rFonts w:hint="eastAsia"/>
          <w:color w:val="000000"/>
        </w:rPr>
        <w:t>；</w:t>
      </w:r>
    </w:p>
    <w:p>
      <w:pPr>
        <w:spacing w:line="360" w:lineRule="auto"/>
        <w:ind w:firstLine="420" w:firstLineChars="200"/>
        <w:rPr>
          <w:color w:val="000000"/>
        </w:rPr>
      </w:pPr>
      <w:r>
        <w:rPr>
          <w:rFonts w:hint="eastAsia"/>
          <w:color w:val="000000"/>
        </w:rPr>
        <w:t>（四）</w:t>
      </w:r>
      <w:r>
        <w:rPr>
          <w:color w:val="000000"/>
        </w:rPr>
        <w:t>提高经营效率和效果</w:t>
      </w:r>
      <w:r>
        <w:rPr>
          <w:rFonts w:hint="eastAsia"/>
          <w:color w:val="000000"/>
        </w:rPr>
        <w:t>；</w:t>
      </w:r>
    </w:p>
    <w:p>
      <w:pPr>
        <w:spacing w:line="360" w:lineRule="auto"/>
        <w:ind w:firstLine="420" w:firstLineChars="200"/>
        <w:rPr>
          <w:color w:val="000000"/>
        </w:rPr>
      </w:pPr>
      <w:r>
        <w:rPr>
          <w:rFonts w:hint="eastAsia"/>
          <w:color w:val="000000"/>
        </w:rPr>
        <w:t>（五）</w:t>
      </w:r>
      <w:r>
        <w:rPr>
          <w:color w:val="000000"/>
        </w:rPr>
        <w:t xml:space="preserve">促进公司实现发展战略。 </w:t>
      </w:r>
    </w:p>
    <w:p>
      <w:pPr>
        <w:spacing w:line="360" w:lineRule="auto"/>
        <w:ind w:firstLine="420" w:firstLineChars="200"/>
        <w:rPr>
          <w:color w:val="000000"/>
        </w:rPr>
      </w:pPr>
      <w:r>
        <w:rPr>
          <w:color w:val="000000"/>
        </w:rPr>
        <w:t xml:space="preserve">第四条 公司建立与实施内部控制，遵循下列原则： </w:t>
      </w:r>
    </w:p>
    <w:p>
      <w:pPr>
        <w:spacing w:line="360" w:lineRule="auto"/>
        <w:ind w:firstLine="420" w:firstLineChars="200"/>
        <w:rPr>
          <w:color w:val="000000"/>
        </w:rPr>
      </w:pPr>
      <w:r>
        <w:rPr>
          <w:color w:val="000000"/>
        </w:rPr>
        <w:t>（一）全面性原则。内部控制应贯穿决策、执行和监督全过程，覆盖公司及所属单位的各种业务和事项</w:t>
      </w:r>
      <w:r>
        <w:rPr>
          <w:rFonts w:hint="eastAsia"/>
          <w:color w:val="000000"/>
        </w:rPr>
        <w:t>；</w:t>
      </w:r>
      <w:r>
        <w:rPr>
          <w:color w:val="000000"/>
        </w:rPr>
        <w:t xml:space="preserve"> </w:t>
      </w:r>
    </w:p>
    <w:p>
      <w:pPr>
        <w:spacing w:line="360" w:lineRule="auto"/>
        <w:ind w:firstLine="420" w:firstLineChars="200"/>
        <w:rPr>
          <w:color w:val="000000"/>
        </w:rPr>
      </w:pPr>
      <w:r>
        <w:rPr>
          <w:color w:val="000000"/>
        </w:rPr>
        <w:t>（二）重要性原则。内部控制应在全面控制的基础上，关注重要业务和高风险领域</w:t>
      </w:r>
      <w:r>
        <w:rPr>
          <w:rFonts w:hint="eastAsia"/>
          <w:color w:val="000000"/>
        </w:rPr>
        <w:t>；</w:t>
      </w:r>
      <w:r>
        <w:rPr>
          <w:color w:val="000000"/>
        </w:rPr>
        <w:t xml:space="preserve"> </w:t>
      </w:r>
    </w:p>
    <w:p>
      <w:pPr>
        <w:spacing w:line="360" w:lineRule="auto"/>
        <w:ind w:firstLine="420" w:firstLineChars="200"/>
        <w:rPr>
          <w:color w:val="000000"/>
        </w:rPr>
      </w:pPr>
      <w:r>
        <w:rPr>
          <w:color w:val="000000"/>
        </w:rPr>
        <w:t>（三）制衡性原则。内部控制应在治理机构、机构设置及权责分配、业务流程等方面形成相互制约、相互监督，同时兼顾运营效率</w:t>
      </w:r>
      <w:r>
        <w:rPr>
          <w:rFonts w:hint="eastAsia"/>
          <w:color w:val="000000"/>
        </w:rPr>
        <w:t>；</w:t>
      </w:r>
    </w:p>
    <w:p>
      <w:pPr>
        <w:spacing w:line="360" w:lineRule="auto"/>
        <w:ind w:firstLine="420" w:firstLineChars="200"/>
        <w:rPr>
          <w:color w:val="000000"/>
        </w:rPr>
      </w:pPr>
      <w:r>
        <w:rPr>
          <w:color w:val="000000"/>
        </w:rPr>
        <w:t>（四）适应性原则。内部控制应与公司经营规模、业务范围、竞争状况和风险水平等相适应，并随着情况的变化及时加以调整</w:t>
      </w:r>
      <w:r>
        <w:rPr>
          <w:rFonts w:hint="eastAsia"/>
          <w:color w:val="000000"/>
        </w:rPr>
        <w:t>；</w:t>
      </w:r>
    </w:p>
    <w:p>
      <w:pPr>
        <w:spacing w:line="360" w:lineRule="auto"/>
        <w:ind w:firstLine="420" w:firstLineChars="200"/>
        <w:rPr>
          <w:rFonts w:hint="eastAsia"/>
          <w:color w:val="000000"/>
        </w:rPr>
      </w:pPr>
      <w:r>
        <w:rPr>
          <w:color w:val="000000"/>
        </w:rPr>
        <w:t>（五）成本效益原则。内部控制应权衡实施成本与预期效益，以适当的成本实现有效控制</w:t>
      </w:r>
      <w:r>
        <w:rPr>
          <w:rFonts w:hint="eastAsia"/>
          <w:color w:val="000000"/>
        </w:rPr>
        <w:t>；</w:t>
      </w:r>
    </w:p>
    <w:p>
      <w:pPr>
        <w:spacing w:line="360" w:lineRule="auto"/>
        <w:ind w:firstLine="422" w:firstLineChars="200"/>
        <w:rPr>
          <w:b/>
          <w:bCs/>
          <w:color w:val="000000"/>
        </w:rPr>
      </w:pPr>
      <w:r>
        <w:rPr>
          <w:rFonts w:hint="eastAsia"/>
          <w:b/>
          <w:bCs/>
          <w:color w:val="000000"/>
        </w:rPr>
        <w:t>（六）</w:t>
      </w:r>
      <w:r>
        <w:rPr>
          <w:rFonts w:hint="eastAsia"/>
          <w:b/>
          <w:bCs/>
          <w:color w:val="000000"/>
          <w:sz w:val="21"/>
          <w:szCs w:val="21"/>
        </w:rPr>
        <w:t>权威性原则。内部控制应当具备高度的权威性，</w:t>
      </w:r>
      <w:r>
        <w:rPr>
          <w:rFonts w:hint="eastAsia"/>
          <w:b/>
          <w:bCs/>
          <w:color w:val="000000"/>
        </w:rPr>
        <w:t>公司</w:t>
      </w:r>
      <w:r>
        <w:rPr>
          <w:rFonts w:hint="eastAsia"/>
          <w:b/>
          <w:bCs/>
          <w:color w:val="000000"/>
          <w:sz w:val="21"/>
          <w:szCs w:val="21"/>
        </w:rPr>
        <w:t>任何人</w:t>
      </w:r>
      <w:r>
        <w:rPr>
          <w:rFonts w:hint="eastAsia"/>
          <w:b/>
          <w:bCs/>
          <w:color w:val="000000"/>
        </w:rPr>
        <w:t>不得有凌驾内部控制</w:t>
      </w:r>
      <w:r>
        <w:rPr>
          <w:rFonts w:hint="eastAsia"/>
          <w:b/>
          <w:bCs/>
          <w:color w:val="000000"/>
          <w:sz w:val="21"/>
          <w:szCs w:val="21"/>
        </w:rPr>
        <w:t>的权力</w:t>
      </w:r>
      <w:r>
        <w:rPr>
          <w:rFonts w:hint="eastAsia"/>
          <w:b/>
          <w:bCs/>
          <w:color w:val="000000"/>
        </w:rPr>
        <w:t>。</w:t>
      </w:r>
    </w:p>
    <w:p>
      <w:pPr>
        <w:spacing w:line="360" w:lineRule="auto"/>
        <w:ind w:firstLine="420" w:firstLineChars="200"/>
        <w:rPr>
          <w:color w:val="000000"/>
        </w:rPr>
      </w:pPr>
      <w:r>
        <w:rPr>
          <w:color w:val="000000"/>
        </w:rPr>
        <w:t xml:space="preserve">第五条 公司建立与实施有效的内部控制，包括下列要素： </w:t>
      </w:r>
    </w:p>
    <w:p>
      <w:pPr>
        <w:spacing w:line="360" w:lineRule="auto"/>
        <w:ind w:firstLine="420" w:firstLineChars="200"/>
        <w:rPr>
          <w:color w:val="000000"/>
        </w:rPr>
      </w:pPr>
      <w:r>
        <w:rPr>
          <w:color w:val="000000"/>
        </w:rPr>
        <w:t>（一）内部环境。内部环境是公司实施内部控制的基础，一般包括治理结构、机构设置与权责分配、内部审计、人力资源政策、公司文化等</w:t>
      </w:r>
      <w:r>
        <w:rPr>
          <w:rFonts w:hint="eastAsia"/>
          <w:color w:val="000000"/>
        </w:rPr>
        <w:t>；</w:t>
      </w:r>
      <w:r>
        <w:rPr>
          <w:color w:val="000000"/>
        </w:rPr>
        <w:t xml:space="preserve"> </w:t>
      </w:r>
    </w:p>
    <w:p>
      <w:pPr>
        <w:spacing w:line="360" w:lineRule="auto"/>
        <w:ind w:firstLine="420" w:firstLineChars="200"/>
        <w:rPr>
          <w:color w:val="000000"/>
        </w:rPr>
      </w:pPr>
      <w:r>
        <w:rPr>
          <w:color w:val="000000"/>
        </w:rPr>
        <w:t>（二）风险评估。风险评估是公司及时识别、系统分析经营活动中与实现内部控制目标相关的风险，合理确定风险应对策略，风险评估贯穿于公司经营过程的始终，也贯穿于内部控制的始终</w:t>
      </w:r>
      <w:r>
        <w:rPr>
          <w:rFonts w:hint="eastAsia"/>
          <w:color w:val="000000"/>
        </w:rPr>
        <w:t>；</w:t>
      </w:r>
    </w:p>
    <w:p>
      <w:pPr>
        <w:spacing w:line="360" w:lineRule="auto"/>
        <w:ind w:firstLine="420" w:firstLineChars="200"/>
        <w:rPr>
          <w:color w:val="000000"/>
        </w:rPr>
      </w:pPr>
      <w:r>
        <w:rPr>
          <w:color w:val="000000"/>
        </w:rPr>
        <w:t>（三）控制活动。控制活动是公司结合具体业务和事项，运用相应的控制政策和程序实施控制，公司应当结合风险评估结果，运用相应的控制措施，将风险控制在可承受度之内</w:t>
      </w:r>
      <w:r>
        <w:rPr>
          <w:rFonts w:hint="eastAsia"/>
          <w:color w:val="000000"/>
        </w:rPr>
        <w:t>；</w:t>
      </w:r>
    </w:p>
    <w:p>
      <w:pPr>
        <w:spacing w:line="360" w:lineRule="auto"/>
        <w:ind w:firstLine="420" w:firstLineChars="200"/>
        <w:rPr>
          <w:color w:val="000000"/>
        </w:rPr>
      </w:pPr>
      <w:r>
        <w:rPr>
          <w:color w:val="000000"/>
        </w:rPr>
        <w:t>（四）信息与沟通。信息与沟通是公司及时、准确地收集、传递与内部控制相关的信息，确保信息在公司内部、公司与外部之间进行有效沟通</w:t>
      </w:r>
      <w:r>
        <w:rPr>
          <w:rFonts w:hint="eastAsia"/>
          <w:color w:val="000000"/>
        </w:rPr>
        <w:t>；</w:t>
      </w:r>
    </w:p>
    <w:p>
      <w:pPr>
        <w:spacing w:line="360" w:lineRule="auto"/>
        <w:ind w:firstLine="420" w:firstLineChars="200"/>
        <w:rPr>
          <w:color w:val="000000"/>
        </w:rPr>
      </w:pPr>
      <w:r>
        <w:rPr>
          <w:color w:val="000000"/>
        </w:rPr>
        <w:t xml:space="preserve">（五）内部监督。内部监督是公司对内部控制建立与实施情况进行监督检查，评价内部控制的有效性，发现内部控制缺陷，并及时加以改进。 </w:t>
      </w:r>
    </w:p>
    <w:p>
      <w:pPr>
        <w:spacing w:line="360" w:lineRule="auto"/>
        <w:ind w:firstLine="420" w:firstLineChars="200"/>
        <w:rPr>
          <w:color w:val="000000"/>
        </w:rPr>
      </w:pPr>
      <w:r>
        <w:rPr>
          <w:color w:val="000000"/>
        </w:rPr>
        <w:t>第六条</w:t>
      </w:r>
      <w:r>
        <w:rPr>
          <w:rFonts w:hint="eastAsia"/>
          <w:color w:val="000000"/>
        </w:rPr>
        <w:t xml:space="preserve"> 公司依据所处的环境和自身经营特点</w:t>
      </w:r>
      <w:r>
        <w:rPr>
          <w:color w:val="000000"/>
        </w:rPr>
        <w:t>制定</w:t>
      </w:r>
      <w:r>
        <w:rPr>
          <w:rFonts w:hint="eastAsia"/>
          <w:color w:val="000000"/>
        </w:rPr>
        <w:t>各项专门的管理</w:t>
      </w:r>
      <w:r>
        <w:rPr>
          <w:color w:val="000000"/>
        </w:rPr>
        <w:t>制度</w:t>
      </w:r>
      <w:r>
        <w:rPr>
          <w:rFonts w:hint="eastAsia"/>
          <w:color w:val="000000"/>
        </w:rPr>
        <w:t>及业务流程</w:t>
      </w:r>
      <w:r>
        <w:rPr>
          <w:color w:val="000000"/>
        </w:rPr>
        <w:t>。</w:t>
      </w:r>
    </w:p>
    <w:p>
      <w:pPr>
        <w:spacing w:line="360" w:lineRule="auto"/>
        <w:ind w:firstLine="420" w:firstLineChars="200"/>
        <w:rPr>
          <w:color w:val="000000"/>
        </w:rPr>
      </w:pPr>
      <w:r>
        <w:rPr>
          <w:color w:val="000000"/>
        </w:rPr>
        <w:t>第</w:t>
      </w:r>
      <w:r>
        <w:rPr>
          <w:rFonts w:hint="eastAsia"/>
          <w:color w:val="000000"/>
        </w:rPr>
        <w:t>七</w:t>
      </w:r>
      <w:r>
        <w:rPr>
          <w:color w:val="000000"/>
        </w:rPr>
        <w:t xml:space="preserve">条 公司运用信息技术加强内部控制，建立与经营管理相适应的信息系统，促进内部控制流程与信息系统的有机结合，实现对业务和事项的自动控制，减少或消除人为操纵因素。 </w:t>
      </w:r>
    </w:p>
    <w:p>
      <w:pPr>
        <w:spacing w:line="360" w:lineRule="auto"/>
        <w:ind w:firstLine="420" w:firstLineChars="200"/>
        <w:rPr>
          <w:color w:val="000000"/>
        </w:rPr>
      </w:pPr>
      <w:r>
        <w:rPr>
          <w:color w:val="000000"/>
        </w:rPr>
        <w:t xml:space="preserve">第八条 公司建立内部控制实施激励约束机制，将各责任单位和全体员工实施内部控制的情况纳入绩效考评体系，促进内部控制的有效实施。 </w:t>
      </w:r>
    </w:p>
    <w:p>
      <w:pPr>
        <w:spacing w:line="360" w:lineRule="auto"/>
        <w:ind w:firstLine="420" w:firstLineChars="200"/>
        <w:rPr>
          <w:rFonts w:ascii="仿宋" w:hAnsi="仿宋" w:eastAsia="仿宋"/>
          <w:b/>
          <w:bCs/>
          <w:color w:val="000000"/>
          <w:sz w:val="28"/>
          <w:szCs w:val="28"/>
        </w:rPr>
      </w:pPr>
      <w:r>
        <w:rPr>
          <w:color w:val="000000"/>
        </w:rPr>
        <w:t>第九条</w:t>
      </w:r>
      <w:r>
        <w:rPr>
          <w:rFonts w:hint="eastAsia"/>
          <w:color w:val="000000"/>
        </w:rPr>
        <w:t xml:space="preserve"> 公司董事会应当对公司内部控制制度的制定和有效执行负责，</w:t>
      </w:r>
      <w:r>
        <w:rPr>
          <w:color w:val="000000"/>
        </w:rPr>
        <w:t>对公司内部控制的有效性进行自我评价，披露年度自我评价报告。</w:t>
      </w:r>
      <w:r>
        <w:rPr>
          <w:rFonts w:hint="eastAsia"/>
          <w:color w:val="000000"/>
        </w:rPr>
        <w:t>聘请会计师事务所对内部控制设计与运行的有效性进行</w:t>
      </w:r>
      <w:r>
        <w:rPr>
          <w:rFonts w:hint="eastAsia"/>
          <w:b/>
          <w:bCs/>
          <w:color w:val="000000"/>
        </w:rPr>
        <w:t>审计，出具内部控制审计报告。</w:t>
      </w:r>
    </w:p>
    <w:p>
      <w:pPr>
        <w:spacing w:beforeLines="50" w:afterLines="50" w:line="360" w:lineRule="auto"/>
        <w:jc w:val="center"/>
        <w:rPr>
          <w:b/>
          <w:color w:val="000000"/>
          <w:sz w:val="24"/>
          <w:szCs w:val="24"/>
        </w:rPr>
      </w:pPr>
      <w:r>
        <w:rPr>
          <w:b/>
          <w:color w:val="000000"/>
          <w:sz w:val="24"/>
          <w:szCs w:val="24"/>
        </w:rPr>
        <w:t>第二章</w:t>
      </w:r>
      <w:r>
        <w:rPr>
          <w:rFonts w:hint="eastAsia"/>
          <w:b/>
          <w:color w:val="000000"/>
          <w:sz w:val="24"/>
          <w:szCs w:val="24"/>
        </w:rPr>
        <w:t xml:space="preserve"> </w:t>
      </w:r>
      <w:r>
        <w:rPr>
          <w:b/>
          <w:color w:val="000000"/>
          <w:sz w:val="24"/>
          <w:szCs w:val="24"/>
        </w:rPr>
        <w:t xml:space="preserve"> 内部环境</w:t>
      </w:r>
    </w:p>
    <w:p>
      <w:pPr>
        <w:spacing w:line="360" w:lineRule="auto"/>
        <w:ind w:firstLine="420" w:firstLineChars="200"/>
        <w:rPr>
          <w:color w:val="000000"/>
        </w:rPr>
      </w:pPr>
      <w:r>
        <w:rPr>
          <w:color w:val="000000"/>
        </w:rPr>
        <w:t>第</w:t>
      </w:r>
      <w:r>
        <w:rPr>
          <w:rFonts w:hint="eastAsia"/>
          <w:color w:val="000000"/>
        </w:rPr>
        <w:t>十</w:t>
      </w:r>
      <w:r>
        <w:rPr>
          <w:color w:val="000000"/>
        </w:rPr>
        <w:t>条 公司根据国家有关法律法规和公司章程，建立规范的公司治理结构和议事规则，明确决策、执行、监督等方面的职责权限，形成科学有效的职责分工和制衡机制。</w:t>
      </w:r>
    </w:p>
    <w:p>
      <w:pPr>
        <w:spacing w:line="360" w:lineRule="auto"/>
        <w:ind w:firstLine="420" w:firstLineChars="200"/>
        <w:rPr>
          <w:color w:val="000000"/>
        </w:rPr>
      </w:pPr>
      <w:r>
        <w:rPr>
          <w:color w:val="000000"/>
        </w:rPr>
        <w:t xml:space="preserve">股东大会享有法律法规和公司章程规定的合法权利，依法行使公司经营方针、筹资、投资、利润分配等重大事项的表决权。 </w:t>
      </w:r>
    </w:p>
    <w:p>
      <w:pPr>
        <w:spacing w:line="360" w:lineRule="auto"/>
        <w:ind w:firstLine="420" w:firstLineChars="200"/>
        <w:rPr>
          <w:color w:val="000000"/>
        </w:rPr>
      </w:pPr>
      <w:r>
        <w:rPr>
          <w:color w:val="000000"/>
        </w:rPr>
        <w:t xml:space="preserve">董事会对股东大会负责，依法行使公司的经营决策权。 </w:t>
      </w:r>
    </w:p>
    <w:p>
      <w:pPr>
        <w:spacing w:line="360" w:lineRule="auto"/>
        <w:ind w:firstLine="420" w:firstLineChars="200"/>
        <w:rPr>
          <w:color w:val="000000"/>
        </w:rPr>
      </w:pPr>
      <w:r>
        <w:rPr>
          <w:color w:val="000000"/>
        </w:rPr>
        <w:t>监事会对股东大会负责，监督公司董事、总</w:t>
      </w:r>
      <w:r>
        <w:rPr>
          <w:rFonts w:hint="eastAsia"/>
          <w:color w:val="000000"/>
        </w:rPr>
        <w:t>裁</w:t>
      </w:r>
      <w:r>
        <w:rPr>
          <w:color w:val="000000"/>
        </w:rPr>
        <w:t xml:space="preserve">和其他高级管理人员依法履行职责。 </w:t>
      </w:r>
    </w:p>
    <w:p>
      <w:pPr>
        <w:spacing w:line="360" w:lineRule="auto"/>
        <w:ind w:firstLine="420" w:firstLineChars="200"/>
        <w:rPr>
          <w:color w:val="000000"/>
        </w:rPr>
      </w:pPr>
      <w:r>
        <w:rPr>
          <w:color w:val="000000"/>
        </w:rPr>
        <w:t>管理层负责组织实施股东大会、董事会决议事项，主持公司的生产经营管理工作。</w:t>
      </w:r>
    </w:p>
    <w:p>
      <w:pPr>
        <w:spacing w:line="360" w:lineRule="auto"/>
        <w:ind w:firstLine="420" w:firstLineChars="200"/>
        <w:rPr>
          <w:color w:val="000000"/>
        </w:rPr>
      </w:pPr>
      <w:r>
        <w:rPr>
          <w:color w:val="000000"/>
        </w:rPr>
        <w:t xml:space="preserve">第十一条 董事会负责内部控制的建立健全和有效实施，监事会对董事会建立与实施内部控制进行监督。管理层负责组织领导公司内部控制的日常运行。 </w:t>
      </w:r>
    </w:p>
    <w:p>
      <w:pPr>
        <w:spacing w:line="360" w:lineRule="auto"/>
        <w:ind w:firstLine="420" w:firstLineChars="200"/>
        <w:rPr>
          <w:color w:val="000000"/>
        </w:rPr>
      </w:pPr>
      <w:r>
        <w:rPr>
          <w:color w:val="000000"/>
        </w:rPr>
        <w:t>第十二条 公司董事会下设审计委员会，对公司建立与实施内部控制的情况进行监督检查，并对公司内部控制有效性进行评价。</w:t>
      </w:r>
    </w:p>
    <w:p>
      <w:pPr>
        <w:spacing w:line="360" w:lineRule="auto"/>
        <w:ind w:firstLine="420" w:firstLineChars="200"/>
        <w:rPr>
          <w:color w:val="000000"/>
        </w:rPr>
      </w:pPr>
      <w:r>
        <w:rPr>
          <w:color w:val="000000"/>
        </w:rPr>
        <w:t>第十三条</w:t>
      </w:r>
      <w:r>
        <w:rPr>
          <w:rFonts w:hint="eastAsia"/>
          <w:color w:val="000000"/>
        </w:rPr>
        <w:t xml:space="preserve"> </w:t>
      </w:r>
      <w:r>
        <w:rPr>
          <w:color w:val="000000"/>
        </w:rPr>
        <w:t xml:space="preserve">审计部在审计委员会的领导下审查公司内部控制，监督内部控制的有效实施，完成内部控制审计及其他相关事宜。审计部对监督检查中发现的内部控制缺陷，按照公司内部审计工作程序进行报告；对监督检查中发现的内部控制重大缺陷，有权直接向董事会及其审计委员会、监事会报告。 </w:t>
      </w:r>
    </w:p>
    <w:p>
      <w:pPr>
        <w:spacing w:line="360" w:lineRule="auto"/>
        <w:ind w:firstLine="420" w:firstLineChars="200"/>
        <w:rPr>
          <w:color w:val="000000"/>
        </w:rPr>
      </w:pPr>
      <w:r>
        <w:rPr>
          <w:color w:val="000000"/>
        </w:rPr>
        <w:t xml:space="preserve">第十四条 公司结合业务特点和内部控制要求设置内部机构，明确职责权限，将权利与责任落实到各责任单位。 </w:t>
      </w:r>
    </w:p>
    <w:p>
      <w:pPr>
        <w:spacing w:line="360" w:lineRule="auto"/>
        <w:ind w:firstLine="422" w:firstLineChars="200"/>
        <w:rPr>
          <w:b/>
          <w:bCs/>
          <w:color w:val="000000"/>
        </w:rPr>
      </w:pPr>
      <w:r>
        <w:rPr>
          <w:rFonts w:hint="eastAsia"/>
          <w:b/>
          <w:bCs/>
          <w:color w:val="000000"/>
        </w:rPr>
        <w:t>第十五条　</w:t>
      </w:r>
      <w:r>
        <w:rPr>
          <w:b/>
          <w:bCs/>
          <w:color w:val="000000"/>
        </w:rPr>
        <w:t>公司通过制</w:t>
      </w:r>
      <w:r>
        <w:rPr>
          <w:rFonts w:hint="eastAsia"/>
          <w:b/>
          <w:bCs/>
          <w:color w:val="000000"/>
        </w:rPr>
        <w:t>定系统、成文的管理制度、业务流程和控制措施</w:t>
      </w:r>
      <w:r>
        <w:rPr>
          <w:b/>
          <w:bCs/>
          <w:color w:val="000000"/>
        </w:rPr>
        <w:t>，</w:t>
      </w:r>
      <w:r>
        <w:rPr>
          <w:rFonts w:hint="eastAsia"/>
          <w:b/>
          <w:bCs/>
          <w:color w:val="000000"/>
        </w:rPr>
        <w:t>确保各项业务有章可循，</w:t>
      </w:r>
      <w:r>
        <w:rPr>
          <w:b/>
          <w:bCs/>
          <w:color w:val="000000"/>
        </w:rPr>
        <w:t>使全体员工掌握内部机构设置、岗位职责、</w:t>
      </w:r>
      <w:r>
        <w:rPr>
          <w:rFonts w:hint="eastAsia"/>
          <w:b/>
          <w:bCs/>
          <w:color w:val="000000"/>
        </w:rPr>
        <w:t>业</w:t>
      </w:r>
      <w:r>
        <w:rPr>
          <w:b/>
          <w:bCs/>
          <w:color w:val="000000"/>
        </w:rPr>
        <w:t>务流程等情况，明确权责分配，正确行使职权。</w:t>
      </w:r>
    </w:p>
    <w:p>
      <w:pPr>
        <w:shd w:val="clear" w:color="auto" w:fill="FFFFFF"/>
        <w:spacing w:before="0" w:beforeAutospacing="0" w:after="0" w:afterAutospacing="0" w:line="360" w:lineRule="auto"/>
        <w:ind w:firstLine="420" w:firstLineChars="200"/>
        <w:rPr>
          <w:rFonts w:hint="eastAsia"/>
          <w:b/>
          <w:bCs/>
          <w:color w:val="000000"/>
        </w:rPr>
      </w:pPr>
      <w:r>
        <w:rPr>
          <w:color w:val="000000"/>
        </w:rPr>
        <w:t>第十</w:t>
      </w:r>
      <w:r>
        <w:rPr>
          <w:rFonts w:hint="eastAsia"/>
          <w:color w:val="000000"/>
        </w:rPr>
        <w:t>六</w:t>
      </w:r>
      <w:r>
        <w:rPr>
          <w:color w:val="000000"/>
        </w:rPr>
        <w:t>条 公司制定和实施有利于公司可持续发展的人力资源政策</w:t>
      </w:r>
      <w:r>
        <w:rPr>
          <w:rFonts w:hint="eastAsia"/>
          <w:color w:val="000000"/>
        </w:rPr>
        <w:t>，</w:t>
      </w:r>
      <w:r>
        <w:rPr>
          <w:rFonts w:hint="eastAsia"/>
          <w:b/>
          <w:bCs/>
          <w:color w:val="000000"/>
        </w:rPr>
        <w:t>根据公司行业特点及管理需要，人力资源政策应当包括下列内容：</w:t>
      </w:r>
    </w:p>
    <w:p>
      <w:pPr>
        <w:shd w:val="clear" w:color="auto" w:fill="FFFFFF"/>
        <w:spacing w:before="0" w:beforeAutospacing="0" w:after="0" w:afterAutospacing="0" w:line="360" w:lineRule="auto"/>
        <w:ind w:firstLine="422" w:firstLineChars="200"/>
        <w:rPr>
          <w:b/>
          <w:bCs/>
          <w:color w:val="000000"/>
          <w:sz w:val="15"/>
          <w:szCs w:val="15"/>
        </w:rPr>
      </w:pPr>
      <w:r>
        <w:rPr>
          <w:rFonts w:hint="eastAsia"/>
          <w:b/>
          <w:bCs/>
          <w:color w:val="000000"/>
        </w:rPr>
        <w:t>（一）员工的聘用、培训、辞退与辞职。</w:t>
      </w:r>
    </w:p>
    <w:p>
      <w:pPr>
        <w:pStyle w:val="6"/>
        <w:shd w:val="clear" w:color="auto" w:fill="FFFFFF"/>
        <w:spacing w:before="0" w:beforeAutospacing="0" w:after="0" w:afterAutospacing="0" w:line="360" w:lineRule="auto"/>
        <w:rPr>
          <w:b/>
          <w:bCs/>
          <w:color w:val="424242"/>
          <w:sz w:val="15"/>
          <w:szCs w:val="15"/>
        </w:rPr>
      </w:pPr>
      <w:r>
        <w:rPr>
          <w:rFonts w:hint="eastAsia"/>
          <w:b/>
          <w:bCs/>
          <w:color w:val="000000"/>
          <w:sz w:val="21"/>
          <w:szCs w:val="21"/>
        </w:rPr>
        <w:t>　　（二）员工的薪酬、考核、晋升与奖惩。</w:t>
      </w:r>
    </w:p>
    <w:p>
      <w:pPr>
        <w:pStyle w:val="6"/>
        <w:shd w:val="clear" w:color="auto" w:fill="FFFFFF"/>
        <w:spacing w:before="0" w:beforeAutospacing="0" w:after="0" w:afterAutospacing="0" w:line="360" w:lineRule="auto"/>
        <w:rPr>
          <w:b/>
          <w:bCs/>
          <w:color w:val="424242"/>
          <w:sz w:val="15"/>
          <w:szCs w:val="15"/>
        </w:rPr>
      </w:pPr>
      <w:r>
        <w:rPr>
          <w:rFonts w:hint="eastAsia"/>
          <w:b/>
          <w:bCs/>
          <w:color w:val="000000"/>
          <w:sz w:val="21"/>
          <w:szCs w:val="21"/>
        </w:rPr>
        <w:t>　　（三）关键岗位员工的强制休假制度和定期岗位轮换制度。</w:t>
      </w:r>
    </w:p>
    <w:p>
      <w:pPr>
        <w:pStyle w:val="6"/>
        <w:shd w:val="clear" w:color="auto" w:fill="FFFFFF"/>
        <w:spacing w:before="0" w:beforeAutospacing="0" w:after="0" w:afterAutospacing="0" w:line="360" w:lineRule="auto"/>
        <w:rPr>
          <w:b/>
          <w:bCs/>
          <w:color w:val="424242"/>
          <w:sz w:val="15"/>
          <w:szCs w:val="15"/>
        </w:rPr>
      </w:pPr>
      <w:r>
        <w:rPr>
          <w:rFonts w:hint="eastAsia"/>
          <w:b/>
          <w:bCs/>
          <w:color w:val="000000"/>
          <w:sz w:val="21"/>
          <w:szCs w:val="21"/>
        </w:rPr>
        <w:t>　　（四）掌握国家秘密或重要商业秘密的员工离岗的限制性规定。</w:t>
      </w:r>
    </w:p>
    <w:p>
      <w:pPr>
        <w:pStyle w:val="6"/>
        <w:shd w:val="clear" w:color="auto" w:fill="FFFFFF"/>
        <w:spacing w:before="0" w:beforeAutospacing="0" w:after="0" w:afterAutospacing="0" w:line="360" w:lineRule="auto"/>
        <w:ind w:firstLine="422" w:firstLineChars="200"/>
        <w:rPr>
          <w:b/>
          <w:bCs/>
          <w:color w:val="424242"/>
          <w:sz w:val="15"/>
          <w:szCs w:val="15"/>
        </w:rPr>
      </w:pPr>
      <w:r>
        <w:rPr>
          <w:rFonts w:hint="eastAsia"/>
          <w:b/>
          <w:bCs/>
          <w:color w:val="000000"/>
          <w:sz w:val="21"/>
          <w:szCs w:val="21"/>
        </w:rPr>
        <w:t>（五）有关人力资源管理的其他政策。</w:t>
      </w:r>
    </w:p>
    <w:p>
      <w:pPr>
        <w:spacing w:line="360" w:lineRule="auto"/>
        <w:ind w:firstLine="420" w:firstLineChars="200"/>
        <w:rPr>
          <w:color w:val="000000"/>
        </w:rPr>
      </w:pPr>
      <w:r>
        <w:rPr>
          <w:color w:val="000000"/>
        </w:rPr>
        <w:t>第十</w:t>
      </w:r>
      <w:r>
        <w:rPr>
          <w:rFonts w:hint="eastAsia"/>
          <w:color w:val="000000"/>
        </w:rPr>
        <w:t>七</w:t>
      </w:r>
      <w:r>
        <w:rPr>
          <w:color w:val="000000"/>
        </w:rPr>
        <w:t xml:space="preserve">条 公司将职业道德素养和专业胜任能力作为选拔和聘用员工的重要标准，切实加强员工培训和继续教育，不断提升员工素质。 </w:t>
      </w:r>
    </w:p>
    <w:p>
      <w:pPr>
        <w:spacing w:line="360" w:lineRule="auto"/>
        <w:ind w:firstLine="420" w:firstLineChars="200"/>
        <w:rPr>
          <w:color w:val="000000"/>
        </w:rPr>
      </w:pPr>
      <w:r>
        <w:rPr>
          <w:color w:val="000000"/>
        </w:rPr>
        <w:t>第十</w:t>
      </w:r>
      <w:r>
        <w:rPr>
          <w:rFonts w:hint="eastAsia"/>
          <w:color w:val="000000"/>
        </w:rPr>
        <w:t>八</w:t>
      </w:r>
      <w:r>
        <w:rPr>
          <w:color w:val="000000"/>
        </w:rPr>
        <w:t>条</w:t>
      </w:r>
      <w:r>
        <w:rPr>
          <w:rFonts w:hint="eastAsia"/>
          <w:color w:val="000000"/>
        </w:rPr>
        <w:t xml:space="preserve"> 企业应当加强文化建设，培育积极向上的价值观和社会责任感，倡导诚实守信、爱岗敬业、开拓创新和团队协作精神，树立现代管理理念，强化风险意识。</w:t>
      </w:r>
    </w:p>
    <w:p>
      <w:pPr>
        <w:spacing w:line="360" w:lineRule="auto"/>
        <w:ind w:firstLine="420" w:firstLineChars="200"/>
        <w:rPr>
          <w:color w:val="000000"/>
        </w:rPr>
      </w:pPr>
      <w:r>
        <w:rPr>
          <w:color w:val="000000"/>
        </w:rPr>
        <w:t>董事、监事、总</w:t>
      </w:r>
      <w:r>
        <w:rPr>
          <w:rFonts w:hint="eastAsia"/>
          <w:color w:val="000000"/>
        </w:rPr>
        <w:t>裁</w:t>
      </w:r>
      <w:r>
        <w:rPr>
          <w:color w:val="000000"/>
        </w:rPr>
        <w:t xml:space="preserve">及其他高级管理人员应当在公司文化建设中发挥主导作用。公司员工应遵守员工行为守则，认真履行岗位职责。 </w:t>
      </w:r>
    </w:p>
    <w:p>
      <w:pPr>
        <w:spacing w:line="360" w:lineRule="auto"/>
        <w:ind w:firstLine="420" w:firstLineChars="200"/>
        <w:rPr>
          <w:color w:val="000000"/>
        </w:rPr>
      </w:pPr>
      <w:r>
        <w:rPr>
          <w:color w:val="000000"/>
        </w:rPr>
        <w:t>第十</w:t>
      </w:r>
      <w:r>
        <w:rPr>
          <w:rFonts w:hint="eastAsia"/>
          <w:color w:val="000000"/>
        </w:rPr>
        <w:t>九</w:t>
      </w:r>
      <w:r>
        <w:rPr>
          <w:color w:val="000000"/>
        </w:rPr>
        <w:t>条 公司应加强法制教育，增强董事、监事、</w:t>
      </w:r>
      <w:r>
        <w:rPr>
          <w:rFonts w:hint="eastAsia"/>
          <w:color w:val="000000"/>
        </w:rPr>
        <w:t>总裁</w:t>
      </w:r>
      <w:r>
        <w:rPr>
          <w:color w:val="000000"/>
        </w:rPr>
        <w:t>及其他高级管理人员和员工的法制观念，严格依法决策、依法办事、依法监督，建立健全法律顾问制度和重大法律纠纷案件备案制度。</w:t>
      </w:r>
    </w:p>
    <w:p>
      <w:pPr>
        <w:spacing w:line="360" w:lineRule="auto"/>
        <w:ind w:firstLine="420" w:firstLineChars="200"/>
        <w:rPr>
          <w:color w:val="000000"/>
        </w:rPr>
      </w:pPr>
      <w:r>
        <w:rPr>
          <w:color w:val="000000"/>
        </w:rPr>
        <w:t>第</w:t>
      </w:r>
      <w:r>
        <w:rPr>
          <w:rFonts w:hint="eastAsia"/>
          <w:color w:val="000000"/>
        </w:rPr>
        <w:t>二十</w:t>
      </w:r>
      <w:r>
        <w:rPr>
          <w:color w:val="000000"/>
        </w:rPr>
        <w:t xml:space="preserve">条 公司建立反舞弊机制，坚持惩防并举，重在预防的原则，明确反舞弊工作的重点领域、关键环节和有关机构在反舞弊工作中的职责权限，规范舞弊案件的举报、调查、处理、报告和补救程序。 </w:t>
      </w:r>
    </w:p>
    <w:p>
      <w:pPr>
        <w:spacing w:line="360" w:lineRule="auto"/>
        <w:ind w:firstLine="420" w:firstLineChars="200"/>
        <w:rPr>
          <w:color w:val="000000"/>
        </w:rPr>
      </w:pPr>
      <w:r>
        <w:rPr>
          <w:color w:val="000000"/>
        </w:rPr>
        <w:t xml:space="preserve">公司将下列情形作为反舞弊工作的重点： </w:t>
      </w:r>
    </w:p>
    <w:p>
      <w:pPr>
        <w:spacing w:line="360" w:lineRule="auto"/>
        <w:ind w:firstLine="420" w:firstLineChars="200"/>
        <w:rPr>
          <w:color w:val="000000"/>
        </w:rPr>
      </w:pPr>
      <w:r>
        <w:rPr>
          <w:color w:val="000000"/>
        </w:rPr>
        <w:t>（一）未经授权或者采取其他不法方式侵占、挪用公司资产、牟取不当利益</w:t>
      </w:r>
      <w:r>
        <w:rPr>
          <w:rFonts w:hint="eastAsia"/>
          <w:color w:val="000000"/>
        </w:rPr>
        <w:t>；</w:t>
      </w:r>
      <w:r>
        <w:rPr>
          <w:color w:val="000000"/>
        </w:rPr>
        <w:t xml:space="preserve"> </w:t>
      </w:r>
    </w:p>
    <w:p>
      <w:pPr>
        <w:spacing w:line="360" w:lineRule="auto"/>
        <w:ind w:firstLine="420" w:firstLineChars="200"/>
        <w:rPr>
          <w:color w:val="000000"/>
        </w:rPr>
      </w:pPr>
      <w:r>
        <w:rPr>
          <w:color w:val="000000"/>
        </w:rPr>
        <w:t>（二）在财务会计报告和信息披露等方面存在的虚假记载、误导性陈述或者重大遗漏等</w:t>
      </w:r>
      <w:r>
        <w:rPr>
          <w:rFonts w:hint="eastAsia"/>
          <w:color w:val="000000"/>
        </w:rPr>
        <w:t>；</w:t>
      </w:r>
      <w:r>
        <w:rPr>
          <w:color w:val="000000"/>
        </w:rPr>
        <w:t xml:space="preserve"> </w:t>
      </w:r>
    </w:p>
    <w:p>
      <w:pPr>
        <w:spacing w:line="360" w:lineRule="auto"/>
        <w:ind w:firstLine="420" w:firstLineChars="200"/>
        <w:rPr>
          <w:color w:val="000000"/>
        </w:rPr>
      </w:pPr>
      <w:r>
        <w:rPr>
          <w:color w:val="000000"/>
        </w:rPr>
        <w:t>（三）董事、监事、总</w:t>
      </w:r>
      <w:r>
        <w:rPr>
          <w:rFonts w:hint="eastAsia"/>
          <w:color w:val="000000"/>
        </w:rPr>
        <w:t>裁</w:t>
      </w:r>
      <w:r>
        <w:rPr>
          <w:color w:val="000000"/>
        </w:rPr>
        <w:t>及其他高级管理人员滥用职权</w:t>
      </w:r>
      <w:r>
        <w:rPr>
          <w:rFonts w:hint="eastAsia"/>
          <w:color w:val="000000"/>
        </w:rPr>
        <w:t>；</w:t>
      </w:r>
    </w:p>
    <w:p>
      <w:pPr>
        <w:spacing w:line="360" w:lineRule="auto"/>
        <w:ind w:firstLine="420" w:firstLineChars="200"/>
        <w:rPr>
          <w:color w:val="000000"/>
        </w:rPr>
      </w:pPr>
      <w:r>
        <w:rPr>
          <w:color w:val="000000"/>
        </w:rPr>
        <w:t>（四）相关机构或人员串通舞弊</w:t>
      </w:r>
      <w:r>
        <w:rPr>
          <w:rFonts w:hint="eastAsia"/>
          <w:color w:val="000000"/>
        </w:rPr>
        <w:t>。</w:t>
      </w:r>
    </w:p>
    <w:p>
      <w:pPr>
        <w:spacing w:line="360" w:lineRule="auto"/>
        <w:ind w:firstLine="420" w:firstLineChars="200"/>
        <w:rPr>
          <w:color w:val="000000"/>
        </w:rPr>
      </w:pPr>
      <w:r>
        <w:rPr>
          <w:color w:val="000000"/>
        </w:rPr>
        <w:t>第</w:t>
      </w:r>
      <w:r>
        <w:rPr>
          <w:rFonts w:hint="eastAsia"/>
          <w:color w:val="000000"/>
        </w:rPr>
        <w:t>二十一</w:t>
      </w:r>
      <w:r>
        <w:rPr>
          <w:color w:val="000000"/>
        </w:rPr>
        <w:t>条 公司建立举报投诉制度和举报人保护制度，设置举报专线，明确举报投诉处理程序、办理时限和办理要求，确保举报、投诉成为公司有效掌握信息的重要途径。举报投诉制度和举报人保护制度</w:t>
      </w:r>
      <w:r>
        <w:rPr>
          <w:rFonts w:hint="eastAsia"/>
          <w:color w:val="000000"/>
        </w:rPr>
        <w:t>应当</w:t>
      </w:r>
      <w:r>
        <w:rPr>
          <w:color w:val="000000"/>
        </w:rPr>
        <w:t>及时传达至全体员工。</w:t>
      </w:r>
    </w:p>
    <w:p>
      <w:pPr>
        <w:spacing w:beforeLines="50" w:afterLines="50" w:line="360" w:lineRule="auto"/>
        <w:ind w:firstLine="482" w:firstLineChars="200"/>
        <w:jc w:val="center"/>
        <w:rPr>
          <w:color w:val="000000"/>
        </w:rPr>
      </w:pPr>
      <w:r>
        <w:rPr>
          <w:b/>
          <w:color w:val="000000"/>
          <w:sz w:val="24"/>
          <w:szCs w:val="24"/>
        </w:rPr>
        <w:t xml:space="preserve">第三章 </w:t>
      </w:r>
      <w:r>
        <w:rPr>
          <w:rFonts w:hint="eastAsia"/>
          <w:b/>
          <w:color w:val="000000"/>
          <w:sz w:val="24"/>
          <w:szCs w:val="24"/>
        </w:rPr>
        <w:t xml:space="preserve"> </w:t>
      </w:r>
      <w:r>
        <w:rPr>
          <w:b/>
          <w:color w:val="000000"/>
          <w:sz w:val="24"/>
          <w:szCs w:val="24"/>
        </w:rPr>
        <w:t>风险评估</w:t>
      </w:r>
    </w:p>
    <w:p>
      <w:pPr>
        <w:spacing w:line="360" w:lineRule="auto"/>
        <w:ind w:firstLine="420" w:firstLineChars="200"/>
        <w:rPr>
          <w:color w:val="000000"/>
        </w:rPr>
      </w:pPr>
      <w:r>
        <w:rPr>
          <w:color w:val="000000"/>
        </w:rPr>
        <w:t>第二十</w:t>
      </w:r>
      <w:r>
        <w:rPr>
          <w:rFonts w:hint="eastAsia"/>
          <w:color w:val="000000"/>
        </w:rPr>
        <w:t>二</w:t>
      </w:r>
      <w:r>
        <w:rPr>
          <w:color w:val="000000"/>
        </w:rPr>
        <w:t xml:space="preserve">条 公司根据设定的控制目标，全面系统持续地收集相关信息，结合实际情况，及时进行风险评估。 </w:t>
      </w:r>
    </w:p>
    <w:p>
      <w:pPr>
        <w:spacing w:line="360" w:lineRule="auto"/>
        <w:ind w:firstLine="420" w:firstLineChars="200"/>
        <w:rPr>
          <w:color w:val="000000"/>
        </w:rPr>
      </w:pPr>
      <w:r>
        <w:rPr>
          <w:color w:val="000000"/>
        </w:rPr>
        <w:t>第二十</w:t>
      </w:r>
      <w:r>
        <w:rPr>
          <w:rFonts w:hint="eastAsia"/>
          <w:color w:val="000000"/>
        </w:rPr>
        <w:t>三</w:t>
      </w:r>
      <w:r>
        <w:rPr>
          <w:color w:val="000000"/>
        </w:rPr>
        <w:t xml:space="preserve">条 公司定期开展风险评估，以准确识别与实现控制目标相关的内部风险和外部风险，确定相应的风险承受度。风险承受度是公司能够承担的风险限度，包括整体风险承受能力和业务层面的可接受风险水平。 </w:t>
      </w:r>
    </w:p>
    <w:p>
      <w:pPr>
        <w:spacing w:line="360" w:lineRule="auto"/>
        <w:ind w:firstLine="420" w:firstLineChars="200"/>
        <w:rPr>
          <w:color w:val="000000"/>
        </w:rPr>
      </w:pPr>
      <w:r>
        <w:rPr>
          <w:color w:val="000000"/>
        </w:rPr>
        <w:t>第二十</w:t>
      </w:r>
      <w:r>
        <w:rPr>
          <w:rFonts w:hint="eastAsia"/>
          <w:color w:val="000000"/>
        </w:rPr>
        <w:t>四</w:t>
      </w:r>
      <w:r>
        <w:rPr>
          <w:color w:val="000000"/>
        </w:rPr>
        <w:t xml:space="preserve">条 公司识别内部风险，关注下列因素： </w:t>
      </w:r>
    </w:p>
    <w:p>
      <w:pPr>
        <w:spacing w:line="360" w:lineRule="auto"/>
        <w:ind w:firstLine="420" w:firstLineChars="200"/>
        <w:rPr>
          <w:color w:val="000000"/>
        </w:rPr>
      </w:pPr>
      <w:r>
        <w:rPr>
          <w:color w:val="000000"/>
        </w:rPr>
        <w:t>（一）董事、监事、</w:t>
      </w:r>
      <w:r>
        <w:rPr>
          <w:rFonts w:hint="eastAsia"/>
          <w:color w:val="000000"/>
        </w:rPr>
        <w:t>总裁</w:t>
      </w:r>
      <w:r>
        <w:rPr>
          <w:color w:val="000000"/>
        </w:rPr>
        <w:t>及其他高级管理人员的职业操守、员工专业胜任能力等人力资源因素</w:t>
      </w:r>
      <w:r>
        <w:rPr>
          <w:rFonts w:hint="eastAsia"/>
          <w:color w:val="000000"/>
        </w:rPr>
        <w:t>；</w:t>
      </w:r>
    </w:p>
    <w:p>
      <w:pPr>
        <w:spacing w:line="360" w:lineRule="auto"/>
        <w:ind w:firstLine="420" w:firstLineChars="200"/>
        <w:rPr>
          <w:color w:val="000000"/>
        </w:rPr>
      </w:pPr>
      <w:r>
        <w:rPr>
          <w:color w:val="000000"/>
        </w:rPr>
        <w:t>（二）组织机构、经营方式、资产管理、业务流程等管理因素</w:t>
      </w:r>
      <w:r>
        <w:rPr>
          <w:rFonts w:hint="eastAsia"/>
          <w:color w:val="000000"/>
        </w:rPr>
        <w:t>；</w:t>
      </w:r>
    </w:p>
    <w:p>
      <w:pPr>
        <w:spacing w:line="360" w:lineRule="auto"/>
        <w:ind w:firstLine="420" w:firstLineChars="200"/>
        <w:rPr>
          <w:color w:val="000000"/>
        </w:rPr>
      </w:pPr>
      <w:r>
        <w:rPr>
          <w:color w:val="000000"/>
        </w:rPr>
        <w:t>（三）信息技术运用等自主创新因素</w:t>
      </w:r>
      <w:r>
        <w:rPr>
          <w:rFonts w:hint="eastAsia"/>
          <w:color w:val="000000"/>
        </w:rPr>
        <w:t>；</w:t>
      </w:r>
    </w:p>
    <w:p>
      <w:pPr>
        <w:spacing w:line="360" w:lineRule="auto"/>
        <w:ind w:firstLine="420" w:firstLineChars="200"/>
        <w:rPr>
          <w:color w:val="000000"/>
        </w:rPr>
      </w:pPr>
      <w:r>
        <w:rPr>
          <w:color w:val="000000"/>
        </w:rPr>
        <w:t>（四）财务状况、经营成果、现金流量等财务因素</w:t>
      </w:r>
      <w:r>
        <w:rPr>
          <w:rFonts w:hint="eastAsia"/>
          <w:color w:val="000000"/>
        </w:rPr>
        <w:t>；</w:t>
      </w:r>
    </w:p>
    <w:p>
      <w:pPr>
        <w:spacing w:line="360" w:lineRule="auto"/>
        <w:ind w:firstLine="420" w:firstLineChars="200"/>
        <w:rPr>
          <w:color w:val="000000"/>
        </w:rPr>
      </w:pPr>
      <w:r>
        <w:rPr>
          <w:color w:val="000000"/>
        </w:rPr>
        <w:t>（五）营运安全、员工健康、环境保护等安全环保因</w:t>
      </w:r>
      <w:r>
        <w:rPr>
          <w:rFonts w:hint="eastAsia"/>
          <w:color w:val="000000"/>
        </w:rPr>
        <w:t>素；</w:t>
      </w:r>
      <w:r>
        <w:rPr>
          <w:color w:val="000000"/>
        </w:rPr>
        <w:t xml:space="preserve"> </w:t>
      </w:r>
    </w:p>
    <w:p>
      <w:pPr>
        <w:spacing w:line="360" w:lineRule="auto"/>
        <w:ind w:firstLine="420" w:firstLineChars="200"/>
        <w:rPr>
          <w:color w:val="000000"/>
        </w:rPr>
      </w:pPr>
      <w:r>
        <w:rPr>
          <w:color w:val="000000"/>
        </w:rPr>
        <w:t xml:space="preserve">（六）其他有关内部风险因素。 </w:t>
      </w:r>
    </w:p>
    <w:p>
      <w:pPr>
        <w:spacing w:line="360" w:lineRule="auto"/>
        <w:ind w:firstLine="420" w:firstLineChars="200"/>
        <w:rPr>
          <w:color w:val="000000"/>
        </w:rPr>
      </w:pPr>
      <w:r>
        <w:rPr>
          <w:color w:val="000000"/>
        </w:rPr>
        <w:t>第二十</w:t>
      </w:r>
      <w:r>
        <w:rPr>
          <w:rFonts w:hint="eastAsia"/>
          <w:color w:val="000000"/>
        </w:rPr>
        <w:t>五</w:t>
      </w:r>
      <w:r>
        <w:rPr>
          <w:color w:val="000000"/>
        </w:rPr>
        <w:t xml:space="preserve">条 公司识别外部风险，关注下列因素： </w:t>
      </w:r>
    </w:p>
    <w:p>
      <w:pPr>
        <w:spacing w:line="360" w:lineRule="auto"/>
        <w:ind w:firstLine="420" w:firstLineChars="200"/>
        <w:rPr>
          <w:color w:val="000000"/>
        </w:rPr>
      </w:pPr>
      <w:r>
        <w:rPr>
          <w:color w:val="000000"/>
        </w:rPr>
        <w:t>（一）经济形式、产业政策、融资环境、市场竞争、资源供给等经济因素</w:t>
      </w:r>
      <w:r>
        <w:rPr>
          <w:rFonts w:hint="eastAsia"/>
          <w:color w:val="000000"/>
        </w:rPr>
        <w:t>；</w:t>
      </w:r>
    </w:p>
    <w:p>
      <w:pPr>
        <w:spacing w:line="360" w:lineRule="auto"/>
        <w:ind w:firstLine="420" w:firstLineChars="200"/>
        <w:rPr>
          <w:color w:val="000000"/>
        </w:rPr>
      </w:pPr>
      <w:r>
        <w:rPr>
          <w:color w:val="000000"/>
        </w:rPr>
        <w:t>（二）法律法规、监督要求等法律因素</w:t>
      </w:r>
      <w:r>
        <w:rPr>
          <w:rFonts w:hint="eastAsia"/>
          <w:color w:val="000000"/>
        </w:rPr>
        <w:t>；</w:t>
      </w:r>
    </w:p>
    <w:p>
      <w:pPr>
        <w:spacing w:line="360" w:lineRule="auto"/>
        <w:ind w:firstLine="420" w:firstLineChars="200"/>
        <w:rPr>
          <w:color w:val="000000"/>
        </w:rPr>
      </w:pPr>
      <w:r>
        <w:rPr>
          <w:color w:val="000000"/>
        </w:rPr>
        <w:t>（三）安全稳定、文化传统、社会信用、教育水平、消费者行为等社会因素</w:t>
      </w:r>
      <w:r>
        <w:rPr>
          <w:rFonts w:hint="eastAsia"/>
          <w:color w:val="000000"/>
        </w:rPr>
        <w:t>；</w:t>
      </w:r>
      <w:r>
        <w:rPr>
          <w:color w:val="000000"/>
        </w:rPr>
        <w:t xml:space="preserve"> </w:t>
      </w:r>
    </w:p>
    <w:p>
      <w:pPr>
        <w:spacing w:line="360" w:lineRule="auto"/>
        <w:ind w:firstLine="420" w:firstLineChars="200"/>
        <w:rPr>
          <w:color w:val="000000"/>
        </w:rPr>
      </w:pPr>
      <w:r>
        <w:rPr>
          <w:rFonts w:hint="eastAsia"/>
          <w:color w:val="000000"/>
        </w:rPr>
        <w:t>（四）技术进步、工艺改进等科学技术因素；</w:t>
      </w:r>
    </w:p>
    <w:p>
      <w:pPr>
        <w:spacing w:line="360" w:lineRule="auto"/>
        <w:ind w:firstLine="420" w:firstLineChars="200"/>
        <w:rPr>
          <w:color w:val="000000"/>
        </w:rPr>
      </w:pPr>
      <w:r>
        <w:rPr>
          <w:color w:val="000000"/>
        </w:rPr>
        <w:t>（</w:t>
      </w:r>
      <w:r>
        <w:rPr>
          <w:rFonts w:hint="eastAsia"/>
          <w:color w:val="000000"/>
        </w:rPr>
        <w:t>五</w:t>
      </w:r>
      <w:r>
        <w:rPr>
          <w:color w:val="000000"/>
        </w:rPr>
        <w:t>）自然灾害、环境状况等自然环境因素</w:t>
      </w:r>
      <w:r>
        <w:rPr>
          <w:rFonts w:hint="eastAsia"/>
          <w:color w:val="000000"/>
        </w:rPr>
        <w:t>；</w:t>
      </w:r>
      <w:r>
        <w:rPr>
          <w:color w:val="000000"/>
        </w:rPr>
        <w:t xml:space="preserve"> </w:t>
      </w:r>
    </w:p>
    <w:p>
      <w:pPr>
        <w:spacing w:line="360" w:lineRule="auto"/>
        <w:ind w:firstLine="420" w:firstLineChars="200"/>
        <w:rPr>
          <w:color w:val="000000"/>
        </w:rPr>
      </w:pPr>
      <w:r>
        <w:rPr>
          <w:color w:val="000000"/>
        </w:rPr>
        <w:t>（</w:t>
      </w:r>
      <w:r>
        <w:rPr>
          <w:rFonts w:hint="eastAsia"/>
          <w:color w:val="000000"/>
        </w:rPr>
        <w:t>六</w:t>
      </w:r>
      <w:r>
        <w:rPr>
          <w:color w:val="000000"/>
        </w:rPr>
        <w:t>）其他有关外部风险因素。</w:t>
      </w:r>
    </w:p>
    <w:p>
      <w:pPr>
        <w:spacing w:line="360" w:lineRule="auto"/>
        <w:ind w:firstLine="420" w:firstLineChars="200"/>
        <w:rPr>
          <w:color w:val="000000"/>
        </w:rPr>
      </w:pPr>
      <w:r>
        <w:rPr>
          <w:color w:val="000000"/>
        </w:rPr>
        <w:t>第二十</w:t>
      </w:r>
      <w:r>
        <w:rPr>
          <w:rFonts w:hint="eastAsia"/>
          <w:color w:val="000000"/>
        </w:rPr>
        <w:t>六</w:t>
      </w:r>
      <w:r>
        <w:rPr>
          <w:color w:val="000000"/>
        </w:rPr>
        <w:t xml:space="preserve">条 公司采用定性与定量相结合的方法，按照风险发生的可能性及其影响程度等，对识别的风险进行分析和排序，确定关注重点和优先控制的风险。 </w:t>
      </w:r>
    </w:p>
    <w:p>
      <w:pPr>
        <w:spacing w:line="360" w:lineRule="auto"/>
        <w:ind w:firstLine="420" w:firstLineChars="200"/>
        <w:rPr>
          <w:color w:val="000000"/>
        </w:rPr>
      </w:pPr>
      <w:r>
        <w:rPr>
          <w:color w:val="000000"/>
        </w:rPr>
        <w:t>公司进行风险分析时，充分吸收专业人员，组成风险分析团队，按照严格规范的程序开展工作，确保风险分析结果的准确性。</w:t>
      </w:r>
    </w:p>
    <w:p>
      <w:pPr>
        <w:spacing w:line="360" w:lineRule="auto"/>
        <w:ind w:firstLine="420" w:firstLineChars="200"/>
        <w:rPr>
          <w:color w:val="000000"/>
        </w:rPr>
      </w:pPr>
      <w:r>
        <w:rPr>
          <w:color w:val="000000"/>
        </w:rPr>
        <w:t>第二十</w:t>
      </w:r>
      <w:r>
        <w:rPr>
          <w:rFonts w:hint="eastAsia"/>
          <w:color w:val="000000"/>
        </w:rPr>
        <w:t>七</w:t>
      </w:r>
      <w:r>
        <w:rPr>
          <w:color w:val="000000"/>
        </w:rPr>
        <w:t>条 公司根据风险分析的结果，结合风险承受度，权衡风险与收益，确定风险应对策略。</w:t>
      </w:r>
    </w:p>
    <w:p>
      <w:pPr>
        <w:spacing w:line="360" w:lineRule="auto"/>
        <w:ind w:firstLine="420" w:firstLineChars="200"/>
        <w:rPr>
          <w:color w:val="000000"/>
        </w:rPr>
      </w:pPr>
      <w:r>
        <w:rPr>
          <w:color w:val="000000"/>
        </w:rPr>
        <w:t>公司通过合理分析、准确掌握董事、总</w:t>
      </w:r>
      <w:r>
        <w:rPr>
          <w:rFonts w:hint="eastAsia"/>
          <w:color w:val="000000"/>
        </w:rPr>
        <w:t>裁</w:t>
      </w:r>
      <w:r>
        <w:rPr>
          <w:color w:val="000000"/>
        </w:rPr>
        <w:t xml:space="preserve">及其他高级管理人员、关键岗位员工的风险偏好，采取适当的控制措施，避免因个人风险偏好给公司经营带来重大损失。 </w:t>
      </w:r>
    </w:p>
    <w:p>
      <w:pPr>
        <w:spacing w:line="360" w:lineRule="auto"/>
        <w:ind w:firstLine="420" w:firstLineChars="200"/>
        <w:rPr>
          <w:color w:val="000000"/>
        </w:rPr>
      </w:pPr>
      <w:r>
        <w:rPr>
          <w:color w:val="000000"/>
        </w:rPr>
        <w:t>第二十</w:t>
      </w:r>
      <w:r>
        <w:rPr>
          <w:rFonts w:hint="eastAsia"/>
          <w:color w:val="000000"/>
        </w:rPr>
        <w:t>八</w:t>
      </w:r>
      <w:r>
        <w:rPr>
          <w:color w:val="000000"/>
        </w:rPr>
        <w:t xml:space="preserve">条 公司综合运用风险规避、风险降低、风险分担和风险承受等风险应对策略，实现对风险的有效控制。 </w:t>
      </w:r>
    </w:p>
    <w:p>
      <w:pPr>
        <w:spacing w:line="360" w:lineRule="auto"/>
        <w:ind w:firstLine="420" w:firstLineChars="200"/>
        <w:rPr>
          <w:color w:val="000000"/>
        </w:rPr>
      </w:pPr>
      <w:r>
        <w:rPr>
          <w:color w:val="000000"/>
        </w:rPr>
        <w:t>第二十</w:t>
      </w:r>
      <w:r>
        <w:rPr>
          <w:rFonts w:hint="eastAsia"/>
          <w:color w:val="000000"/>
        </w:rPr>
        <w:t>九</w:t>
      </w:r>
      <w:r>
        <w:rPr>
          <w:color w:val="000000"/>
        </w:rPr>
        <w:t>条 公司结合不同发展阶段和业务拓展情况</w:t>
      </w:r>
      <w:r>
        <w:rPr>
          <w:rFonts w:hint="eastAsia"/>
          <w:color w:val="000000"/>
        </w:rPr>
        <w:t>，</w:t>
      </w:r>
      <w:r>
        <w:rPr>
          <w:color w:val="000000"/>
        </w:rPr>
        <w:t>持续收集与风险变化相关的信息，进行风险识别和风险分析，及时调整风险应对策略。</w:t>
      </w:r>
    </w:p>
    <w:p>
      <w:pPr>
        <w:spacing w:beforeLines="50" w:afterLines="50" w:line="360" w:lineRule="auto"/>
        <w:jc w:val="center"/>
        <w:rPr>
          <w:rFonts w:ascii="仿宋" w:hAnsi="仿宋" w:eastAsia="仿宋"/>
          <w:color w:val="000000"/>
          <w:sz w:val="28"/>
          <w:szCs w:val="28"/>
        </w:rPr>
      </w:pPr>
      <w:r>
        <w:rPr>
          <w:b/>
          <w:color w:val="000000"/>
          <w:sz w:val="24"/>
          <w:szCs w:val="24"/>
        </w:rPr>
        <w:t>第四章</w:t>
      </w:r>
      <w:r>
        <w:rPr>
          <w:rFonts w:hint="eastAsia"/>
          <w:b/>
          <w:color w:val="000000"/>
          <w:sz w:val="24"/>
          <w:szCs w:val="24"/>
        </w:rPr>
        <w:t xml:space="preserve"> </w:t>
      </w:r>
      <w:r>
        <w:rPr>
          <w:b/>
          <w:color w:val="000000"/>
          <w:sz w:val="24"/>
          <w:szCs w:val="24"/>
        </w:rPr>
        <w:t xml:space="preserve"> 控制活动</w:t>
      </w:r>
    </w:p>
    <w:p>
      <w:pPr>
        <w:spacing w:line="360" w:lineRule="auto"/>
        <w:ind w:firstLine="420" w:firstLineChars="200"/>
        <w:rPr>
          <w:color w:val="000000"/>
        </w:rPr>
      </w:pPr>
      <w:r>
        <w:rPr>
          <w:color w:val="000000"/>
        </w:rPr>
        <w:t>第</w:t>
      </w:r>
      <w:r>
        <w:rPr>
          <w:rFonts w:hint="eastAsia"/>
          <w:color w:val="000000"/>
        </w:rPr>
        <w:t>三十</w:t>
      </w:r>
      <w:r>
        <w:rPr>
          <w:color w:val="000000"/>
        </w:rPr>
        <w:t>条</w:t>
      </w:r>
      <w:r>
        <w:rPr>
          <w:rFonts w:hint="eastAsia"/>
          <w:color w:val="000000"/>
        </w:rPr>
        <w:t xml:space="preserve"> </w:t>
      </w:r>
      <w:r>
        <w:rPr>
          <w:color w:val="000000"/>
        </w:rPr>
        <w:t>公司根据内部控制目标，结合风险评估结果</w:t>
      </w:r>
      <w:r>
        <w:rPr>
          <w:rFonts w:hint="eastAsia"/>
          <w:color w:val="000000"/>
        </w:rPr>
        <w:t>和</w:t>
      </w:r>
      <w:r>
        <w:rPr>
          <w:color w:val="000000"/>
        </w:rPr>
        <w:t>风险应对策略，通过手工控制与自动控制、预防性控制与发现性控制相结合的方法，运用相应的控制措施，对各种业务和事项实施有效控制</w:t>
      </w:r>
      <w:r>
        <w:rPr>
          <w:rFonts w:hint="eastAsia"/>
          <w:color w:val="000000"/>
        </w:rPr>
        <w:t>，</w:t>
      </w:r>
      <w:r>
        <w:rPr>
          <w:color w:val="000000"/>
        </w:rPr>
        <w:t>将风险控制在可承受度之内。</w:t>
      </w:r>
    </w:p>
    <w:p>
      <w:pPr>
        <w:spacing w:line="360" w:lineRule="auto"/>
        <w:ind w:firstLine="420" w:firstLineChars="200"/>
        <w:rPr>
          <w:color w:val="000000"/>
        </w:rPr>
      </w:pPr>
      <w:r>
        <w:rPr>
          <w:color w:val="000000"/>
        </w:rPr>
        <w:t xml:space="preserve">控制措施一般包括：不相容职务分离控制、授权审批控制、会计系统控制、财产保护控制、预算控制、运营分析控制和绩效考评控制等。 </w:t>
      </w:r>
    </w:p>
    <w:p>
      <w:pPr>
        <w:spacing w:line="360" w:lineRule="auto"/>
        <w:ind w:firstLine="420" w:firstLineChars="200"/>
        <w:rPr>
          <w:color w:val="000000"/>
        </w:rPr>
      </w:pPr>
      <w:r>
        <w:rPr>
          <w:color w:val="000000"/>
        </w:rPr>
        <w:t>第</w:t>
      </w:r>
      <w:r>
        <w:rPr>
          <w:rFonts w:hint="eastAsia"/>
          <w:color w:val="000000"/>
        </w:rPr>
        <w:t>三</w:t>
      </w:r>
      <w:r>
        <w:rPr>
          <w:color w:val="000000"/>
        </w:rPr>
        <w:t>十</w:t>
      </w:r>
      <w:r>
        <w:rPr>
          <w:rFonts w:hint="eastAsia"/>
          <w:color w:val="000000"/>
        </w:rPr>
        <w:t>一</w:t>
      </w:r>
      <w:r>
        <w:rPr>
          <w:color w:val="000000"/>
        </w:rPr>
        <w:t xml:space="preserve">条 公司全面系统地分析、梳理业务流程中的不相容职务，实施相应的分离措施，形成各司其职、各负其责、相互制约的工作机制。 </w:t>
      </w:r>
    </w:p>
    <w:p>
      <w:pPr>
        <w:spacing w:line="360" w:lineRule="auto"/>
        <w:ind w:firstLine="420" w:firstLineChars="200"/>
        <w:rPr>
          <w:color w:val="000000"/>
        </w:rPr>
      </w:pPr>
      <w:r>
        <w:rPr>
          <w:color w:val="000000"/>
        </w:rPr>
        <w:t>第</w:t>
      </w:r>
      <w:r>
        <w:rPr>
          <w:rFonts w:hint="eastAsia"/>
          <w:color w:val="000000"/>
        </w:rPr>
        <w:t>三十二</w:t>
      </w:r>
      <w:r>
        <w:rPr>
          <w:color w:val="000000"/>
        </w:rPr>
        <w:t>条</w:t>
      </w:r>
      <w:r>
        <w:rPr>
          <w:rFonts w:hint="eastAsia"/>
          <w:color w:val="000000"/>
        </w:rPr>
        <w:t xml:space="preserve"> </w:t>
      </w:r>
      <w:r>
        <w:rPr>
          <w:color w:val="000000"/>
        </w:rPr>
        <w:t>常规授权是指公司在日常经营管理活动中按照既定的职责和程序进行的授权。特别授权是指公司在特殊情况、特定条件下进行的授权。</w:t>
      </w:r>
      <w:r>
        <w:rPr>
          <w:rFonts w:hint="eastAsia"/>
          <w:color w:val="000000"/>
        </w:rPr>
        <w:t>特别授权是指企业在特殊情况、特定条件下进行的授权。</w:t>
      </w:r>
      <w:r>
        <w:rPr>
          <w:color w:val="000000"/>
        </w:rPr>
        <w:t>公司</w:t>
      </w:r>
      <w:r>
        <w:rPr>
          <w:rFonts w:hint="eastAsia"/>
          <w:color w:val="000000"/>
        </w:rPr>
        <w:t>应当</w:t>
      </w:r>
      <w:r>
        <w:rPr>
          <w:color w:val="000000"/>
        </w:rPr>
        <w:t>制</w:t>
      </w:r>
      <w:r>
        <w:rPr>
          <w:rFonts w:hint="eastAsia"/>
          <w:color w:val="000000"/>
        </w:rPr>
        <w:t>定</w:t>
      </w:r>
      <w:r>
        <w:rPr>
          <w:color w:val="000000"/>
        </w:rPr>
        <w:t>常规授权的权限指引</w:t>
      </w:r>
      <w:r>
        <w:rPr>
          <w:rFonts w:hint="eastAsia"/>
          <w:color w:val="000000"/>
        </w:rPr>
        <w:t>，</w:t>
      </w:r>
      <w:r>
        <w:rPr>
          <w:color w:val="000000"/>
        </w:rPr>
        <w:t>明确各岗位办理业务和事项的权限范围、审批程序和相应责任。</w:t>
      </w:r>
      <w:r>
        <w:rPr>
          <w:rFonts w:hint="eastAsia"/>
          <w:color w:val="000000"/>
        </w:rPr>
        <w:t>公司应当</w:t>
      </w:r>
      <w:r>
        <w:rPr>
          <w:color w:val="000000"/>
        </w:rPr>
        <w:t>严格控制特别授权</w:t>
      </w:r>
      <w:r>
        <w:rPr>
          <w:rFonts w:hint="eastAsia"/>
          <w:color w:val="000000"/>
        </w:rPr>
        <w:t>。</w:t>
      </w:r>
    </w:p>
    <w:p>
      <w:pPr>
        <w:spacing w:line="360" w:lineRule="auto"/>
        <w:ind w:firstLine="420" w:firstLineChars="200"/>
        <w:rPr>
          <w:color w:val="000000"/>
        </w:rPr>
      </w:pPr>
      <w:r>
        <w:rPr>
          <w:color w:val="000000"/>
        </w:rPr>
        <w:t xml:space="preserve">公司各级管理人员在授权范围内行使职权和承担责任。 </w:t>
      </w:r>
    </w:p>
    <w:p>
      <w:pPr>
        <w:spacing w:line="360" w:lineRule="auto"/>
        <w:ind w:firstLine="420" w:firstLineChars="200"/>
        <w:rPr>
          <w:color w:val="000000"/>
        </w:rPr>
      </w:pPr>
      <w:r>
        <w:rPr>
          <w:color w:val="000000"/>
        </w:rPr>
        <w:t>公司对于重大的业务和事项，实行集体决策审批或者联签制度，任何个人不得单独进行决策或者擅自改变集体决策。</w:t>
      </w:r>
    </w:p>
    <w:p>
      <w:pPr>
        <w:spacing w:line="360" w:lineRule="auto"/>
        <w:ind w:firstLine="420" w:firstLineChars="200"/>
        <w:rPr>
          <w:color w:val="000000"/>
        </w:rPr>
      </w:pPr>
      <w:r>
        <w:rPr>
          <w:color w:val="000000"/>
        </w:rPr>
        <w:t>第三十</w:t>
      </w:r>
      <w:r>
        <w:rPr>
          <w:rFonts w:hint="eastAsia"/>
          <w:color w:val="000000"/>
        </w:rPr>
        <w:t>三</w:t>
      </w:r>
      <w:r>
        <w:rPr>
          <w:color w:val="000000"/>
        </w:rPr>
        <w:t>条 公司严格执行国家统一的会计准则制度，加强会计基础工作，明确会计凭证、会计账簿和财务会计报告的处理程序，保证会计资料的真实完整。公司依法设置会计机构，配备相应的会计从业人员。</w:t>
      </w:r>
    </w:p>
    <w:p>
      <w:pPr>
        <w:spacing w:line="360" w:lineRule="auto"/>
        <w:ind w:firstLine="420" w:firstLineChars="200"/>
        <w:rPr>
          <w:color w:val="000000"/>
        </w:rPr>
      </w:pPr>
      <w:r>
        <w:rPr>
          <w:color w:val="000000"/>
        </w:rPr>
        <w:t>第三十</w:t>
      </w:r>
      <w:r>
        <w:rPr>
          <w:rFonts w:hint="eastAsia"/>
          <w:color w:val="000000"/>
        </w:rPr>
        <w:t>四</w:t>
      </w:r>
      <w:r>
        <w:rPr>
          <w:color w:val="000000"/>
        </w:rPr>
        <w:t>条 公司建立财产日常管理制度和定期清查制度，采取财产记录、实物保管、定期盘点、</w:t>
      </w:r>
      <w:r>
        <w:rPr>
          <w:rFonts w:hint="eastAsia"/>
          <w:color w:val="000000"/>
        </w:rPr>
        <w:t>账</w:t>
      </w:r>
      <w:r>
        <w:rPr>
          <w:color w:val="000000"/>
        </w:rPr>
        <w:t xml:space="preserve">实核对等措施，确保财产安全。公司严格限制未经授权的人员接触和处置财产。 </w:t>
      </w:r>
    </w:p>
    <w:p>
      <w:pPr>
        <w:spacing w:line="360" w:lineRule="auto"/>
        <w:ind w:firstLine="420" w:firstLineChars="200"/>
        <w:rPr>
          <w:color w:val="000000"/>
        </w:rPr>
      </w:pPr>
      <w:r>
        <w:rPr>
          <w:color w:val="000000"/>
        </w:rPr>
        <w:t>第三十</w:t>
      </w:r>
      <w:r>
        <w:rPr>
          <w:rFonts w:hint="eastAsia"/>
          <w:color w:val="000000"/>
        </w:rPr>
        <w:t>五</w:t>
      </w:r>
      <w:r>
        <w:rPr>
          <w:color w:val="000000"/>
        </w:rPr>
        <w:t xml:space="preserve">条 公司实施全面预算管理制度，明确各责任单位在预算管理中的职责权限，规范预算的编制、审定、下达和执行程序，强化预算约束。 </w:t>
      </w:r>
    </w:p>
    <w:p>
      <w:pPr>
        <w:spacing w:line="360" w:lineRule="auto"/>
        <w:ind w:firstLine="420" w:firstLineChars="200"/>
        <w:rPr>
          <w:color w:val="000000"/>
        </w:rPr>
      </w:pPr>
      <w:r>
        <w:rPr>
          <w:color w:val="000000"/>
        </w:rPr>
        <w:t>第三十</w:t>
      </w:r>
      <w:r>
        <w:rPr>
          <w:rFonts w:hint="eastAsia"/>
          <w:color w:val="000000"/>
        </w:rPr>
        <w:t>六</w:t>
      </w:r>
      <w:r>
        <w:rPr>
          <w:color w:val="000000"/>
        </w:rPr>
        <w:t xml:space="preserve">条 公司建立运营情况分析制度、管理层综合运用购销、投资、筹资、财务等方面的信息，通过因素分析、对比分析、趋势分析等方法，定期开展运营情况分析，发现存在的问题，及时查明原因并加以改进。 </w:t>
      </w:r>
    </w:p>
    <w:p>
      <w:pPr>
        <w:spacing w:line="360" w:lineRule="auto"/>
        <w:ind w:firstLine="420" w:firstLineChars="200"/>
        <w:rPr>
          <w:color w:val="000000"/>
        </w:rPr>
      </w:pPr>
      <w:r>
        <w:rPr>
          <w:color w:val="000000"/>
        </w:rPr>
        <w:t>第三十</w:t>
      </w:r>
      <w:r>
        <w:rPr>
          <w:rFonts w:hint="eastAsia"/>
          <w:color w:val="000000"/>
        </w:rPr>
        <w:t>七</w:t>
      </w:r>
      <w:r>
        <w:rPr>
          <w:color w:val="000000"/>
        </w:rPr>
        <w:t xml:space="preserve">条 公司建立和实施绩效考评制度。科学设置考核指标体系，对公司内部各责任单位和全体员工的业绩进行定期考核和客观评价，将考评结果作为确定员工薪酬以及职务晋升、评优、降级、调岗、辞退等的依据。 </w:t>
      </w:r>
    </w:p>
    <w:p>
      <w:pPr>
        <w:spacing w:line="360" w:lineRule="auto"/>
        <w:ind w:firstLine="420" w:firstLineChars="200"/>
        <w:rPr>
          <w:color w:val="000000"/>
        </w:rPr>
      </w:pPr>
      <w:r>
        <w:rPr>
          <w:color w:val="000000"/>
        </w:rPr>
        <w:t>第三十</w:t>
      </w:r>
      <w:r>
        <w:rPr>
          <w:rFonts w:hint="eastAsia"/>
          <w:color w:val="000000"/>
        </w:rPr>
        <w:t>八</w:t>
      </w:r>
      <w:r>
        <w:rPr>
          <w:color w:val="000000"/>
        </w:rPr>
        <w:t xml:space="preserve">条 公司建立重大风险预警机制和突发事件应急处理机制，明确风险预警标准，对可能发生的重大风险或突发事件，制定应急预案、明确责任人员、规范处置程序，确保突发事件得到及时妥善处理。 </w:t>
      </w:r>
    </w:p>
    <w:p>
      <w:pPr>
        <w:spacing w:beforeLines="50" w:afterLines="50" w:line="360" w:lineRule="auto"/>
        <w:jc w:val="center"/>
        <w:rPr>
          <w:b/>
          <w:color w:val="000000"/>
          <w:sz w:val="24"/>
          <w:szCs w:val="24"/>
        </w:rPr>
      </w:pPr>
      <w:r>
        <w:rPr>
          <w:rFonts w:hint="eastAsia"/>
          <w:b/>
          <w:color w:val="000000"/>
          <w:sz w:val="24"/>
          <w:szCs w:val="24"/>
        </w:rPr>
        <w:t>第五章  重大事项的内部控制</w:t>
      </w:r>
    </w:p>
    <w:p>
      <w:pPr>
        <w:spacing w:beforeLines="50" w:afterLines="50" w:line="360" w:lineRule="auto"/>
        <w:jc w:val="center"/>
        <w:rPr>
          <w:b/>
          <w:color w:val="000000"/>
          <w:sz w:val="24"/>
          <w:szCs w:val="24"/>
        </w:rPr>
      </w:pPr>
      <w:r>
        <w:rPr>
          <w:rFonts w:hint="eastAsia"/>
          <w:b/>
          <w:color w:val="000000"/>
          <w:sz w:val="24"/>
          <w:szCs w:val="24"/>
        </w:rPr>
        <w:t>第一节  信息披露的内部控制</w:t>
      </w:r>
    </w:p>
    <w:p>
      <w:pPr>
        <w:spacing w:line="360" w:lineRule="auto"/>
        <w:ind w:firstLine="420" w:firstLineChars="200"/>
        <w:rPr>
          <w:color w:val="000000"/>
        </w:rPr>
      </w:pPr>
      <w:r>
        <w:rPr>
          <w:rFonts w:hint="eastAsia"/>
          <w:color w:val="000000"/>
        </w:rPr>
        <w:t>第三十九条 公司应当建立信息披露事务管理制度，规范公司重大信息的范围和内容以及未公开重大信息内部报告、流转、对外发布的程序和注意事项以及违反信息披露规定的责任追究机制等事项。信息披露事务管理制度应当经公司董事会审议通过并公告。</w:t>
      </w:r>
    </w:p>
    <w:p>
      <w:pPr>
        <w:spacing w:line="360" w:lineRule="auto"/>
        <w:ind w:firstLine="420" w:firstLineChars="200"/>
        <w:rPr>
          <w:color w:val="000000"/>
        </w:rPr>
      </w:pPr>
      <w:r>
        <w:rPr>
          <w:rFonts w:hint="eastAsia"/>
          <w:color w:val="000000"/>
        </w:rPr>
        <w:t>第四十条 公司应当指定董事会秘书具体负责公司信息披露工作。公司应当保证董事会秘书能够及时、畅通地获取相关信息，除董事会秘书外的其他董事、监事、高级管理人员和其他人员，非经董事会书面授权并遵守深交所《股票上市规则》</w:t>
      </w:r>
      <w:r>
        <w:rPr>
          <w:rFonts w:hint="eastAsia"/>
          <w:b/>
          <w:bCs/>
          <w:color w:val="000000"/>
        </w:rPr>
        <w:t>《上市公司自律监管指引》、</w:t>
      </w:r>
      <w:r>
        <w:rPr>
          <w:b/>
          <w:bCs/>
          <w:color w:val="000000"/>
        </w:rPr>
        <w:t xml:space="preserve"> </w:t>
      </w:r>
      <w:r>
        <w:rPr>
          <w:rFonts w:hint="eastAsia"/>
          <w:b/>
          <w:bCs/>
          <w:color w:val="000000"/>
        </w:rPr>
        <w:t>《上市公司信息披露管理办法》</w:t>
      </w:r>
      <w:r>
        <w:rPr>
          <w:rFonts w:hint="eastAsia"/>
          <w:color w:val="000000"/>
        </w:rPr>
        <w:t>等有关规定，不得对外发布任何公司未公开重大信息。</w:t>
      </w:r>
    </w:p>
    <w:p>
      <w:pPr>
        <w:spacing w:line="360" w:lineRule="auto"/>
        <w:ind w:firstLine="420" w:firstLineChars="200"/>
        <w:rPr>
          <w:color w:val="000000"/>
        </w:rPr>
      </w:pPr>
      <w:r>
        <w:rPr>
          <w:rFonts w:hint="eastAsia"/>
          <w:color w:val="000000"/>
        </w:rPr>
        <w:t>第四十一条 公司应当明确规定董事和董事会、监事和监事会、高级管理人员等对重大信息的报告、审议和披露等职责，至少应当规定以下内容：</w:t>
      </w:r>
    </w:p>
    <w:p>
      <w:pPr>
        <w:spacing w:line="360" w:lineRule="auto"/>
        <w:ind w:firstLine="420" w:firstLineChars="200"/>
        <w:rPr>
          <w:color w:val="000000"/>
        </w:rPr>
      </w:pPr>
      <w:r>
        <w:rPr>
          <w:rFonts w:hint="eastAsia"/>
          <w:color w:val="000000"/>
        </w:rPr>
        <w:t>（一）信息披露事务管理制度应当明确规定董事会秘书和信息披露事务管理部门在信息披露事务中的责任和义务，明确董事长为信息披露工作第一责任人，董事会秘书为信息披露工作主要责任人，负责管理信息披露事务；</w:t>
      </w:r>
    </w:p>
    <w:p>
      <w:pPr>
        <w:autoSpaceDE/>
        <w:autoSpaceDN/>
        <w:adjustRightInd/>
        <w:spacing w:line="360" w:lineRule="auto"/>
        <w:ind w:firstLine="422" w:firstLineChars="200"/>
        <w:jc w:val="both"/>
        <w:rPr>
          <w:b/>
          <w:bCs/>
          <w:color w:val="000000"/>
        </w:rPr>
      </w:pPr>
      <w:r>
        <w:rPr>
          <w:rFonts w:hint="eastAsia"/>
          <w:b/>
          <w:bCs/>
          <w:color w:val="000000"/>
        </w:rPr>
        <w:t>（二）信息披露事务管理制度中明确规定对各部门及分公司、控股子公司的信息披露事务管理和报告制度，明确各部门及分公司、控股子公司重大信息的范围和报告流程。公司各部门及分公司、子公司的负责人是该单位向公司报告信息的第一责任人，应当督促该单位严格执行信息披露事务管理和报告制度，确保应予披露的重大信息及时上报给公司信息披露事务管理部门或者董事会秘书。</w:t>
      </w:r>
    </w:p>
    <w:p>
      <w:pPr>
        <w:spacing w:line="360" w:lineRule="auto"/>
        <w:ind w:firstLine="422" w:firstLineChars="200"/>
        <w:rPr>
          <w:b/>
          <w:bCs/>
          <w:color w:val="000000"/>
        </w:rPr>
      </w:pPr>
      <w:r>
        <w:rPr>
          <w:rFonts w:hint="eastAsia"/>
          <w:b/>
          <w:bCs/>
          <w:color w:val="000000"/>
        </w:rPr>
        <w:t>（三）信息披露事务管理制度中明确规定</w:t>
      </w:r>
      <w:r>
        <w:rPr>
          <w:rFonts w:hint="eastAsia" w:ascii="Times New Roman" w:hAnsi="Times New Roman" w:eastAsia="宋体" w:cs="Times New Roman"/>
          <w:b/>
          <w:bCs/>
          <w:color w:val="000000"/>
          <w:kern w:val="2"/>
          <w:sz w:val="21"/>
          <w:szCs w:val="21"/>
        </w:rPr>
        <w:t>明确公司实际控制人、控股股东和持股</w:t>
      </w:r>
      <w:r>
        <w:rPr>
          <w:rFonts w:ascii="Times New Roman" w:hAnsi="Times New Roman" w:eastAsia="宋体" w:cs="Times New Roman"/>
          <w:b/>
          <w:bCs/>
          <w:color w:val="000000"/>
          <w:kern w:val="2"/>
          <w:sz w:val="21"/>
          <w:szCs w:val="21"/>
        </w:rPr>
        <w:t>5%</w:t>
      </w:r>
      <w:r>
        <w:rPr>
          <w:rFonts w:hint="eastAsia" w:ascii="Times New Roman" w:hAnsi="Times New Roman" w:eastAsia="宋体" w:cs="Times New Roman"/>
          <w:b/>
          <w:bCs/>
          <w:color w:val="000000"/>
          <w:kern w:val="2"/>
          <w:sz w:val="21"/>
          <w:szCs w:val="21"/>
        </w:rPr>
        <w:t>以上的股东相关重大信息的范围和通报流程，确保应予披露的重大信息及时通报给公司信息披露事务管理部门或者董事会秘书，履行相应的披露义务。</w:t>
      </w:r>
    </w:p>
    <w:p>
      <w:pPr>
        <w:spacing w:line="360" w:lineRule="auto"/>
        <w:ind w:firstLine="420" w:firstLineChars="200"/>
        <w:rPr>
          <w:color w:val="000000"/>
        </w:rPr>
      </w:pPr>
      <w:r>
        <w:rPr>
          <w:rFonts w:hint="eastAsia"/>
          <w:color w:val="000000"/>
        </w:rPr>
        <w:t>（四）董事和董事会、监事和监事会、高级管理人员应当配合董事会秘书信息披露相关工作，并为董事会秘书和信息披露事务管理部门履行职责提供工作便利，董事会、监事会和公司经营层应当建立有效机制，确保董事会秘书能够第一时间获悉公司重大信息，保证信息披露的及时性、准确性、公平性和完整性；</w:t>
      </w:r>
    </w:p>
    <w:p>
      <w:pPr>
        <w:spacing w:line="360" w:lineRule="auto"/>
        <w:ind w:firstLine="420" w:firstLineChars="200"/>
        <w:rPr>
          <w:color w:val="000000"/>
        </w:rPr>
      </w:pPr>
      <w:r>
        <w:rPr>
          <w:rFonts w:hint="eastAsia"/>
          <w:color w:val="000000"/>
        </w:rPr>
        <w:t>（五）董事会应当定期对公司信息披露管理制度的实施情况进行自查，发现问题的，应当及时改正，并在年度董事会报告中披露公司信息披露管理制度执行情况；</w:t>
      </w:r>
    </w:p>
    <w:p>
      <w:pPr>
        <w:spacing w:line="360" w:lineRule="auto"/>
        <w:ind w:firstLine="420" w:firstLineChars="200"/>
        <w:rPr>
          <w:color w:val="000000"/>
        </w:rPr>
      </w:pPr>
      <w:r>
        <w:rPr>
          <w:rFonts w:hint="eastAsia"/>
          <w:color w:val="000000"/>
        </w:rPr>
        <w:t>（六）公司独立董事和监事会负责信息披露事务管理制度的监督，独立董事和监事会应当对公司信息披露事务管理制度的实施情况进行定期检查，发现重大缺陷应当及时提出处理建议并督促公司董事会进行改正，公司董事会不予改正的，应当立即向深交所报告。独立董事、监事会应当在独立董事年度述职报告、监事会年度报告中披露对公司信息披露事务管理制度进行检查的情况。</w:t>
      </w:r>
    </w:p>
    <w:p>
      <w:pPr>
        <w:spacing w:line="360" w:lineRule="auto"/>
        <w:ind w:firstLine="420" w:firstLineChars="200"/>
        <w:rPr>
          <w:color w:val="000000"/>
        </w:rPr>
      </w:pPr>
      <w:r>
        <w:rPr>
          <w:rFonts w:hint="eastAsia"/>
          <w:color w:val="000000"/>
        </w:rPr>
        <w:t>第四十二条 公司应当明确规定，当出现、发生或者即将发生可能对公司股票及衍生品种的交易价格产生较大影响的情形或者事件时，负有报告义务的责任人应当及时将相关信息向公司董事会和董事会秘书进行报告；当董事会秘书需了解重大事项的情况和进展时，相关部门、各子公司等相关单位及人员应当予以积极配合和协助，及时、准确、完整地进行回复，并根据要求提供相关资料。</w:t>
      </w:r>
    </w:p>
    <w:p>
      <w:pPr>
        <w:spacing w:line="360" w:lineRule="auto"/>
        <w:ind w:firstLine="420" w:firstLineChars="200"/>
        <w:rPr>
          <w:color w:val="000000"/>
        </w:rPr>
      </w:pPr>
      <w:r>
        <w:rPr>
          <w:rFonts w:hint="eastAsia"/>
          <w:color w:val="000000"/>
        </w:rPr>
        <w:t>第四十三条 公司董事会秘书应当对上报的内部重大信息进行分析和判断。如按规定需要履行信息披露义务的，董事会秘书应当及时向董事会报告，提请董事会履行相应程序并对外披露。</w:t>
      </w:r>
    </w:p>
    <w:p>
      <w:pPr>
        <w:spacing w:line="360" w:lineRule="auto"/>
        <w:ind w:firstLine="420" w:firstLineChars="200"/>
        <w:rPr>
          <w:color w:val="000000"/>
        </w:rPr>
      </w:pPr>
      <w:r>
        <w:rPr>
          <w:rFonts w:hint="eastAsia"/>
          <w:color w:val="000000"/>
        </w:rPr>
        <w:t>第四十四条 公司应当建立重大信息的内部保密制度，加强未公开重大信息内部流转过程中的保密工作，对公司、控股股东、实际控制人、公司董事、监事、高级管理人员以及其他核心人员使用网站、博客、微博、微信等媒体发布信息进行必要的关注和引导，明确未公开重大信息的密级，尽量缩小知情人员范围，并保证未公开重大信息处于可控状态。</w:t>
      </w:r>
    </w:p>
    <w:p>
      <w:pPr>
        <w:spacing w:line="360" w:lineRule="auto"/>
        <w:ind w:firstLine="420" w:firstLineChars="200"/>
        <w:rPr>
          <w:color w:val="000000"/>
        </w:rPr>
      </w:pPr>
      <w:r>
        <w:rPr>
          <w:rFonts w:hint="eastAsia"/>
          <w:color w:val="000000"/>
        </w:rPr>
        <w:t>第四十五条 公司应当明确财务管理部门、内部审计部门在有关财务信息披露中的责任，确保财务信息的真实、准确，防止财务信息的泄漏；规定内部审计部门对公司财务管理和会计核算内部控制制度的建立和执行情况进行定期或者不定期的监督，并定期向董事会或者其专门委员会报告监督情况。</w:t>
      </w:r>
    </w:p>
    <w:p>
      <w:pPr>
        <w:spacing w:line="360" w:lineRule="auto"/>
        <w:ind w:firstLine="420" w:firstLineChars="200"/>
        <w:rPr>
          <w:color w:val="000000"/>
        </w:rPr>
      </w:pPr>
      <w:r>
        <w:rPr>
          <w:rFonts w:hint="eastAsia"/>
          <w:color w:val="000000"/>
        </w:rPr>
        <w:t>第四十六条 公司应当明确收到监管部门相关文件的内部报告、通报的范围、方式和流程。</w:t>
      </w:r>
    </w:p>
    <w:p>
      <w:pPr>
        <w:autoSpaceDE w:val="0"/>
        <w:autoSpaceDN w:val="0"/>
        <w:adjustRightInd w:val="0"/>
        <w:spacing w:line="360" w:lineRule="auto"/>
        <w:ind w:firstLine="420" w:firstLineChars="200"/>
        <w:jc w:val="left"/>
        <w:rPr>
          <w:color w:val="000000"/>
        </w:rPr>
      </w:pPr>
      <w:r>
        <w:rPr>
          <w:rFonts w:hint="eastAsia"/>
          <w:color w:val="000000"/>
        </w:rPr>
        <w:t>第四十七条　公司应当要求控股子公司参照公司规定建立信息披露事务管理制度，明确控股子公司应当向董事会秘书和信息披露事务部门报告的信息范围、报告流程等。</w:t>
      </w:r>
    </w:p>
    <w:p>
      <w:pPr>
        <w:autoSpaceDE w:val="0"/>
        <w:autoSpaceDN w:val="0"/>
        <w:adjustRightInd w:val="0"/>
        <w:spacing w:line="360" w:lineRule="auto"/>
        <w:ind w:firstLine="422" w:firstLineChars="200"/>
        <w:jc w:val="left"/>
        <w:rPr>
          <w:b/>
          <w:bCs/>
          <w:color w:val="000000"/>
        </w:rPr>
      </w:pPr>
      <w:r>
        <w:rPr>
          <w:rFonts w:hint="eastAsia"/>
          <w:b/>
          <w:bCs/>
          <w:color w:val="000000"/>
        </w:rPr>
        <w:t>参股公司的信息披露事务管理和报告参照适用本条规定。</w:t>
      </w:r>
    </w:p>
    <w:p>
      <w:pPr>
        <w:spacing w:line="360" w:lineRule="auto"/>
        <w:ind w:firstLine="420" w:firstLineChars="200"/>
        <w:rPr>
          <w:color w:val="000000"/>
        </w:rPr>
      </w:pPr>
      <w:r>
        <w:rPr>
          <w:rFonts w:hint="eastAsia"/>
          <w:color w:val="000000"/>
        </w:rPr>
        <w:t>第四十八条 当市场出现有关公司的传闻时，公司董事会应当针对传闻内容是否属实、结论能否成立、传闻的影响、相关责任人等事项进行认真调查、核实，调查、核实传闻时应当尽量采取书面函询或者委托律师核查等方式进行。公司董事会调查、核实的对象应当为与传闻有重大关系的机构或者个人，包括但不限于公司股东、实际控制人、公司董事、监事、高级管理人员、公司相关部门、参股公司、合作方、媒体、研究机构等。</w:t>
      </w:r>
    </w:p>
    <w:p>
      <w:pPr>
        <w:spacing w:beforeLines="50" w:afterLines="50" w:line="360" w:lineRule="auto"/>
        <w:jc w:val="center"/>
        <w:rPr>
          <w:b/>
          <w:color w:val="000000"/>
          <w:sz w:val="24"/>
          <w:szCs w:val="24"/>
        </w:rPr>
      </w:pPr>
      <w:r>
        <w:rPr>
          <w:rFonts w:hint="eastAsia"/>
          <w:b/>
          <w:color w:val="000000"/>
          <w:sz w:val="24"/>
          <w:szCs w:val="24"/>
        </w:rPr>
        <w:t xml:space="preserve">第二节  </w:t>
      </w:r>
      <w:r>
        <w:rPr>
          <w:b/>
          <w:color w:val="000000"/>
          <w:sz w:val="24"/>
          <w:szCs w:val="24"/>
        </w:rPr>
        <w:t>关联交易的内部控制</w:t>
      </w:r>
    </w:p>
    <w:p>
      <w:pPr>
        <w:spacing w:line="360" w:lineRule="auto"/>
        <w:ind w:firstLine="420" w:firstLineChars="200"/>
        <w:rPr>
          <w:color w:val="000000"/>
        </w:rPr>
      </w:pPr>
      <w:r>
        <w:rPr>
          <w:rFonts w:hint="eastAsia"/>
          <w:color w:val="000000"/>
        </w:rPr>
        <w:t xml:space="preserve">第四十九条 </w:t>
      </w:r>
      <w:r>
        <w:rPr>
          <w:color w:val="000000"/>
        </w:rPr>
        <w:t>公司的关联交易应遵循诚实信用、平等、自愿、公平、公开、公允的原则，不得损害公司和其他股东的利益</w:t>
      </w:r>
      <w:r>
        <w:rPr>
          <w:rFonts w:hint="eastAsia"/>
          <w:color w:val="000000"/>
        </w:rPr>
        <w:t>，不得隐瞒关联关系或者将关联交易非关联化。    </w:t>
      </w:r>
    </w:p>
    <w:p>
      <w:pPr>
        <w:spacing w:line="360" w:lineRule="auto"/>
        <w:ind w:firstLine="420" w:firstLineChars="200"/>
        <w:rPr>
          <w:color w:val="000000"/>
        </w:rPr>
      </w:pPr>
      <w:r>
        <w:rPr>
          <w:rFonts w:hint="eastAsia"/>
          <w:color w:val="000000"/>
        </w:rPr>
        <w:t>第五十条　公司应当按照有关法律法规、深交所《股票上市规则》</w:t>
      </w:r>
      <w:r>
        <w:rPr>
          <w:rFonts w:hint="eastAsia"/>
          <w:b/>
          <w:bCs/>
          <w:color w:val="000000"/>
        </w:rPr>
        <w:t>《上市公司自律监管指引》</w:t>
      </w:r>
      <w:r>
        <w:rPr>
          <w:rFonts w:hint="eastAsia"/>
          <w:color w:val="000000"/>
        </w:rPr>
        <w:t>等相关规定，在公司章程或专门的管理制度中明确划分公司股东大会、董事会对关联交易事项的审批权限，规定关联交易事项的审议程序和回避表决要求。</w:t>
      </w:r>
    </w:p>
    <w:p>
      <w:pPr>
        <w:spacing w:line="360" w:lineRule="auto"/>
        <w:ind w:firstLine="420" w:firstLineChars="200"/>
        <w:rPr>
          <w:color w:val="000000"/>
        </w:rPr>
      </w:pPr>
      <w:r>
        <w:rPr>
          <w:rFonts w:hint="eastAsia"/>
          <w:color w:val="000000"/>
        </w:rPr>
        <w:t xml:space="preserve">第五十一条 </w:t>
      </w:r>
      <w:r>
        <w:rPr>
          <w:color w:val="000000"/>
        </w:rPr>
        <w:t>公司应参照</w:t>
      </w:r>
      <w:r>
        <w:rPr>
          <w:rFonts w:hint="eastAsia"/>
          <w:color w:val="000000"/>
        </w:rPr>
        <w:t>深</w:t>
      </w:r>
      <w:r>
        <w:rPr>
          <w:color w:val="000000"/>
        </w:rPr>
        <w:t>交所《股票上市规则》及其他有关规定，确定公司关联方的名单，并及时予以更新，确保关联方名单真实、准确、完整。 公司及下属控股子公司在发生交易活动时，相关责任人应仔细查阅关联方名单，审慎判断是否构成关联交易。如果构成关联交易，应在</w:t>
      </w:r>
      <w:r>
        <w:rPr>
          <w:rFonts w:hint="eastAsia"/>
          <w:color w:val="000000"/>
        </w:rPr>
        <w:t>规定</w:t>
      </w:r>
      <w:r>
        <w:rPr>
          <w:color w:val="000000"/>
        </w:rPr>
        <w:t>权限内</w:t>
      </w:r>
      <w:r>
        <w:rPr>
          <w:rFonts w:hint="eastAsia"/>
          <w:color w:val="000000"/>
        </w:rPr>
        <w:t>及时</w:t>
      </w:r>
      <w:r>
        <w:rPr>
          <w:color w:val="000000"/>
        </w:rPr>
        <w:t>履行审批、报告</w:t>
      </w:r>
      <w:r>
        <w:rPr>
          <w:rFonts w:hint="eastAsia"/>
          <w:color w:val="000000"/>
        </w:rPr>
        <w:t>及信息披露的</w:t>
      </w:r>
      <w:r>
        <w:rPr>
          <w:color w:val="000000"/>
        </w:rPr>
        <w:t>义务。</w:t>
      </w:r>
      <w:r>
        <w:rPr>
          <w:rFonts w:hint="eastAsia"/>
          <w:color w:val="000000"/>
        </w:rPr>
        <w:t>    </w:t>
      </w:r>
      <w:r>
        <w:rPr>
          <w:color w:val="000000"/>
        </w:rPr>
        <w:t> </w:t>
      </w:r>
    </w:p>
    <w:p>
      <w:pPr>
        <w:spacing w:line="360" w:lineRule="auto"/>
        <w:ind w:firstLine="420" w:firstLineChars="200"/>
        <w:rPr>
          <w:color w:val="000000"/>
        </w:rPr>
      </w:pPr>
      <w:r>
        <w:rPr>
          <w:rFonts w:hint="eastAsia"/>
          <w:color w:val="000000"/>
        </w:rPr>
        <w:t xml:space="preserve">第五十二条 </w:t>
      </w:r>
      <w:r>
        <w:rPr>
          <w:color w:val="000000"/>
        </w:rPr>
        <w:t>公司审议需独立董事事前认可的关联交易事项时，相关人员应于第一时间通过董事会秘书将相关材料提交独立董事进行事前认可。独立董事在作出判断前，可以聘请中介机构出具专门报告，作为其判断的依据。</w:t>
      </w:r>
    </w:p>
    <w:p>
      <w:pPr>
        <w:spacing w:line="360" w:lineRule="auto"/>
        <w:ind w:firstLine="420" w:firstLineChars="200"/>
        <w:rPr>
          <w:color w:val="000000"/>
        </w:rPr>
      </w:pPr>
      <w:r>
        <w:rPr>
          <w:rFonts w:hint="eastAsia"/>
          <w:color w:val="000000"/>
        </w:rPr>
        <w:t xml:space="preserve">第五十三条 </w:t>
      </w:r>
      <w:r>
        <w:rPr>
          <w:color w:val="000000"/>
        </w:rPr>
        <w:t>公司在召开董事会审议关联交易事项时，会议</w:t>
      </w:r>
      <w:r>
        <w:rPr>
          <w:rFonts w:hint="eastAsia"/>
          <w:color w:val="000000"/>
        </w:rPr>
        <w:t>召集人或主持人</w:t>
      </w:r>
      <w:r>
        <w:rPr>
          <w:color w:val="000000"/>
        </w:rPr>
        <w:t>应在会议表决前提醒关联董事须回避表决。关联董事未主动声明并回避的，知悉情况的董事应要求关联董事予以回避。</w:t>
      </w:r>
    </w:p>
    <w:p>
      <w:pPr>
        <w:spacing w:line="360" w:lineRule="auto"/>
        <w:ind w:firstLine="420" w:firstLineChars="200"/>
        <w:rPr>
          <w:color w:val="000000"/>
        </w:rPr>
      </w:pPr>
      <w:r>
        <w:rPr>
          <w:color w:val="000000"/>
        </w:rPr>
        <w:t>公司股东大会在审议关联交易事项时，</w:t>
      </w:r>
      <w:r>
        <w:rPr>
          <w:rFonts w:hint="eastAsia"/>
          <w:color w:val="000000"/>
        </w:rPr>
        <w:t>会议主持人、董事</w:t>
      </w:r>
      <w:r>
        <w:rPr>
          <w:color w:val="000000"/>
        </w:rPr>
        <w:t>及见证律师应在股东投票前，提醒关联股东须回避表决。</w:t>
      </w:r>
    </w:p>
    <w:p>
      <w:pPr>
        <w:autoSpaceDE w:val="0"/>
        <w:autoSpaceDN w:val="0"/>
        <w:adjustRightInd w:val="0"/>
        <w:spacing w:line="360" w:lineRule="auto"/>
        <w:ind w:firstLine="422" w:firstLineChars="200"/>
        <w:jc w:val="left"/>
        <w:rPr>
          <w:b/>
          <w:bCs/>
          <w:color w:val="000000"/>
        </w:rPr>
      </w:pPr>
      <w:r>
        <w:rPr>
          <w:rFonts w:hint="eastAsia"/>
          <w:b/>
          <w:bCs/>
          <w:color w:val="000000"/>
        </w:rPr>
        <w:t>第五十四条</w:t>
      </w:r>
      <w:r>
        <w:rPr>
          <w:rFonts w:hint="eastAsia"/>
          <w:b/>
          <w:bCs/>
          <w:color w:val="000000"/>
          <w:lang w:val="en-US" w:eastAsia="zh-CN"/>
        </w:rPr>
        <w:t xml:space="preserve">  </w:t>
      </w:r>
      <w:r>
        <w:rPr>
          <w:rFonts w:hint="eastAsia" w:ascii="Times New Roman" w:hAnsi="Times New Roman" w:eastAsia="宋体" w:cs="Times New Roman"/>
          <w:b/>
          <w:bCs/>
          <w:color w:val="000000"/>
          <w:kern w:val="2"/>
          <w:sz w:val="21"/>
          <w:szCs w:val="21"/>
        </w:rPr>
        <w:t>公司在审议交易或关联交易事项时，应当详细了解交易标的真实状况和交易对方诚信记录、资信状况、履约能力等，审慎评估相关交易的必要性与合理性、定价依据的充分性、交易价格的公允性和对公司的影响，重点关注是否存在交易标的权属不清、交易对方履约能力不明、交易价格不明确等问题，并按照《股票上市规则》的要求聘请中介机构对交易标的进行审计或者评估。</w:t>
      </w:r>
    </w:p>
    <w:p>
      <w:pPr>
        <w:autoSpaceDE w:val="0"/>
        <w:autoSpaceDN w:val="0"/>
        <w:adjustRightInd w:val="0"/>
        <w:spacing w:line="360" w:lineRule="auto"/>
        <w:ind w:firstLine="422" w:firstLineChars="200"/>
        <w:jc w:val="left"/>
        <w:rPr>
          <w:b/>
          <w:bCs/>
          <w:color w:val="000000"/>
        </w:rPr>
      </w:pPr>
      <w:r>
        <w:rPr>
          <w:rFonts w:hint="eastAsia" w:ascii="Times New Roman" w:hAnsi="Times New Roman" w:eastAsia="宋体" w:cs="Times New Roman"/>
          <w:b/>
          <w:bCs/>
          <w:color w:val="000000"/>
          <w:kern w:val="2"/>
          <w:sz w:val="21"/>
          <w:szCs w:val="21"/>
        </w:rPr>
        <w:t>交易对方应当配合公司履行相应的审议程序和信息披露义务。</w:t>
      </w:r>
    </w:p>
    <w:p>
      <w:pPr>
        <w:spacing w:line="360" w:lineRule="auto"/>
        <w:ind w:firstLine="420" w:firstLineChars="200"/>
        <w:rPr>
          <w:color w:val="000000"/>
        </w:rPr>
      </w:pPr>
      <w:r>
        <w:rPr>
          <w:rFonts w:hint="eastAsia"/>
          <w:color w:val="000000"/>
        </w:rPr>
        <w:t>第五十五条　公司不得对存在以下情形之一的关联交易事项进行审议并作出决定：</w:t>
      </w:r>
    </w:p>
    <w:p>
      <w:pPr>
        <w:spacing w:line="360" w:lineRule="auto"/>
        <w:ind w:firstLine="420" w:firstLineChars="200"/>
        <w:rPr>
          <w:color w:val="000000"/>
        </w:rPr>
      </w:pPr>
      <w:r>
        <w:rPr>
          <w:rFonts w:hint="eastAsia"/>
          <w:color w:val="000000"/>
        </w:rPr>
        <w:t>（一）交易标的状况不清；</w:t>
      </w:r>
    </w:p>
    <w:p>
      <w:pPr>
        <w:spacing w:line="360" w:lineRule="auto"/>
        <w:ind w:firstLine="420" w:firstLineChars="200"/>
        <w:rPr>
          <w:color w:val="000000"/>
        </w:rPr>
      </w:pPr>
      <w:r>
        <w:rPr>
          <w:rFonts w:hint="eastAsia"/>
          <w:color w:val="000000"/>
        </w:rPr>
        <w:t xml:space="preserve">（二）交易价格未确定； </w:t>
      </w:r>
    </w:p>
    <w:p>
      <w:pPr>
        <w:spacing w:line="360" w:lineRule="auto"/>
        <w:ind w:firstLine="420" w:firstLineChars="200"/>
        <w:rPr>
          <w:color w:val="000000"/>
        </w:rPr>
      </w:pPr>
      <w:r>
        <w:rPr>
          <w:rFonts w:hint="eastAsia"/>
          <w:color w:val="000000"/>
        </w:rPr>
        <w:t>（三）交易对方情况不明朗；</w:t>
      </w:r>
    </w:p>
    <w:p>
      <w:pPr>
        <w:spacing w:line="360" w:lineRule="auto"/>
        <w:ind w:firstLine="420" w:firstLineChars="200"/>
        <w:rPr>
          <w:color w:val="000000"/>
        </w:rPr>
      </w:pPr>
      <w:r>
        <w:rPr>
          <w:rFonts w:hint="eastAsia"/>
          <w:color w:val="000000"/>
        </w:rPr>
        <w:t>（四）因本次交易导致或者可能导致公司被关联人侵占利益的其他情形。</w:t>
      </w:r>
    </w:p>
    <w:p>
      <w:pPr>
        <w:spacing w:line="360" w:lineRule="auto"/>
        <w:ind w:firstLine="420" w:firstLineChars="200"/>
        <w:rPr>
          <w:color w:val="000000"/>
        </w:rPr>
      </w:pPr>
      <w:r>
        <w:rPr>
          <w:rFonts w:hint="eastAsia"/>
          <w:color w:val="000000"/>
        </w:rPr>
        <w:t>本次交易有可能导致公司被控股股东、实际控制人及其附属企业占用资金或者为其提供担保的，公司应当披露相关情况及解决方案。</w:t>
      </w:r>
    </w:p>
    <w:p>
      <w:pPr>
        <w:spacing w:line="360" w:lineRule="auto"/>
        <w:ind w:firstLine="420" w:firstLineChars="200"/>
        <w:rPr>
          <w:color w:val="000000"/>
        </w:rPr>
      </w:pPr>
      <w:r>
        <w:rPr>
          <w:rFonts w:hint="eastAsia"/>
          <w:color w:val="000000"/>
        </w:rPr>
        <w:t xml:space="preserve">第五十六条 </w:t>
      </w:r>
      <w:r>
        <w:rPr>
          <w:color w:val="000000"/>
        </w:rPr>
        <w:t>公司与关联方之间的交易应签订书面协议，明确交易双方的权利义务及法律责任。</w:t>
      </w:r>
      <w:r>
        <w:rPr>
          <w:rFonts w:hint="eastAsia"/>
          <w:color w:val="000000"/>
        </w:rPr>
        <w:t>    </w:t>
      </w:r>
      <w:r>
        <w:rPr>
          <w:color w:val="000000"/>
        </w:rPr>
        <w:t> </w:t>
      </w:r>
    </w:p>
    <w:p>
      <w:pPr>
        <w:spacing w:line="360" w:lineRule="auto"/>
        <w:ind w:firstLine="420" w:firstLineChars="200"/>
        <w:rPr>
          <w:color w:val="000000"/>
        </w:rPr>
      </w:pPr>
      <w:r>
        <w:rPr>
          <w:rFonts w:hint="eastAsia"/>
          <w:color w:val="000000"/>
        </w:rPr>
        <w:t xml:space="preserve">第五十七条 </w:t>
      </w:r>
      <w:r>
        <w:rPr>
          <w:color w:val="000000"/>
        </w:rPr>
        <w:t>公司应防止控股股东及关联方通过各种方式直接或间接占用公司的资金和资产，公司不得将资金以下列方式直接或间接地提供给控股股东及其他关联方使用：</w:t>
      </w:r>
      <w:r>
        <w:rPr>
          <w:rFonts w:hint="eastAsia"/>
          <w:color w:val="000000"/>
        </w:rPr>
        <w:t>    </w:t>
      </w:r>
      <w:r>
        <w:rPr>
          <w:color w:val="000000"/>
        </w:rPr>
        <w:t> </w:t>
      </w:r>
    </w:p>
    <w:p>
      <w:pPr>
        <w:spacing w:line="360" w:lineRule="auto"/>
        <w:ind w:firstLine="420" w:firstLineChars="200"/>
        <w:rPr>
          <w:color w:val="000000"/>
        </w:rPr>
      </w:pPr>
      <w:r>
        <w:rPr>
          <w:color w:val="000000"/>
        </w:rPr>
        <w:t>（一）有偿或无偿地拆借公司的资金给控股股东及其他关联方使用；</w:t>
      </w:r>
      <w:r>
        <w:rPr>
          <w:rFonts w:hint="eastAsia"/>
          <w:color w:val="000000"/>
        </w:rPr>
        <w:t>    </w:t>
      </w:r>
      <w:r>
        <w:rPr>
          <w:color w:val="000000"/>
        </w:rPr>
        <w:t> </w:t>
      </w:r>
    </w:p>
    <w:p>
      <w:pPr>
        <w:spacing w:line="360" w:lineRule="auto"/>
        <w:ind w:firstLine="420" w:firstLineChars="200"/>
        <w:rPr>
          <w:color w:val="000000"/>
        </w:rPr>
      </w:pPr>
      <w:r>
        <w:rPr>
          <w:color w:val="000000"/>
        </w:rPr>
        <w:t>（二）通过银行或非银行金融机构向关联方提供委托贷款；</w:t>
      </w:r>
      <w:r>
        <w:rPr>
          <w:rFonts w:hint="eastAsia"/>
          <w:color w:val="000000"/>
        </w:rPr>
        <w:t>    </w:t>
      </w:r>
      <w:r>
        <w:rPr>
          <w:color w:val="000000"/>
        </w:rPr>
        <w:t> </w:t>
      </w:r>
    </w:p>
    <w:p>
      <w:pPr>
        <w:spacing w:line="360" w:lineRule="auto"/>
        <w:ind w:firstLine="420" w:firstLineChars="200"/>
        <w:rPr>
          <w:color w:val="000000"/>
        </w:rPr>
      </w:pPr>
      <w:r>
        <w:rPr>
          <w:color w:val="000000"/>
        </w:rPr>
        <w:t>（三）委托控股股东及其他关联方进行投资活动；</w:t>
      </w:r>
      <w:r>
        <w:rPr>
          <w:rFonts w:hint="eastAsia"/>
          <w:color w:val="000000"/>
        </w:rPr>
        <w:t>    </w:t>
      </w:r>
      <w:r>
        <w:rPr>
          <w:color w:val="000000"/>
        </w:rPr>
        <w:t> </w:t>
      </w:r>
    </w:p>
    <w:p>
      <w:pPr>
        <w:spacing w:line="360" w:lineRule="auto"/>
        <w:ind w:firstLine="420" w:firstLineChars="200"/>
        <w:rPr>
          <w:color w:val="000000"/>
        </w:rPr>
      </w:pPr>
      <w:r>
        <w:rPr>
          <w:color w:val="000000"/>
        </w:rPr>
        <w:t>（四）为控股股东及其他关联方开具没有真实交易背景的商业承兑汇票；</w:t>
      </w:r>
      <w:r>
        <w:rPr>
          <w:rFonts w:hint="eastAsia"/>
          <w:color w:val="000000"/>
        </w:rPr>
        <w:t>    </w:t>
      </w:r>
      <w:r>
        <w:rPr>
          <w:color w:val="000000"/>
        </w:rPr>
        <w:t> </w:t>
      </w:r>
    </w:p>
    <w:p>
      <w:pPr>
        <w:spacing w:line="360" w:lineRule="auto"/>
        <w:ind w:firstLine="420" w:firstLineChars="200"/>
        <w:rPr>
          <w:color w:val="000000"/>
        </w:rPr>
      </w:pPr>
      <w:r>
        <w:rPr>
          <w:color w:val="000000"/>
        </w:rPr>
        <w:t>（五）代控股股东及其他关联方偿还债务；</w:t>
      </w:r>
      <w:r>
        <w:rPr>
          <w:rFonts w:hint="eastAsia"/>
          <w:color w:val="000000"/>
        </w:rPr>
        <w:t>    </w:t>
      </w:r>
      <w:r>
        <w:rPr>
          <w:color w:val="000000"/>
        </w:rPr>
        <w:t> </w:t>
      </w:r>
    </w:p>
    <w:p>
      <w:pPr>
        <w:spacing w:line="360" w:lineRule="auto"/>
        <w:ind w:firstLine="420" w:firstLineChars="200"/>
        <w:rPr>
          <w:color w:val="000000"/>
        </w:rPr>
      </w:pPr>
      <w:r>
        <w:rPr>
          <w:color w:val="000000"/>
        </w:rPr>
        <w:t>（六）中国证监会认定的其他方式。</w:t>
      </w:r>
    </w:p>
    <w:p>
      <w:pPr>
        <w:spacing w:line="360" w:lineRule="auto"/>
        <w:ind w:firstLine="420" w:firstLineChars="200"/>
        <w:rPr>
          <w:color w:val="000000"/>
        </w:rPr>
      </w:pPr>
      <w:r>
        <w:rPr>
          <w:rFonts w:hint="eastAsia"/>
          <w:color w:val="000000"/>
        </w:rPr>
        <w:t xml:space="preserve">第五十八条 </w:t>
      </w:r>
      <w:r>
        <w:rPr>
          <w:color w:val="000000"/>
        </w:rPr>
        <w:t>公司董事、监事及高级管理人员有义务关注公司是否存在被关联方</w:t>
      </w:r>
      <w:r>
        <w:rPr>
          <w:rFonts w:hint="eastAsia"/>
          <w:color w:val="000000"/>
        </w:rPr>
        <w:t>占</w:t>
      </w:r>
      <w:r>
        <w:rPr>
          <w:color w:val="000000"/>
        </w:rPr>
        <w:t>用资金等侵占公司利益的问题。</w:t>
      </w:r>
      <w:r>
        <w:rPr>
          <w:rFonts w:hint="eastAsia"/>
          <w:color w:val="000000"/>
        </w:rPr>
        <w:t xml:space="preserve"> </w:t>
      </w:r>
    </w:p>
    <w:p>
      <w:pPr>
        <w:spacing w:line="360" w:lineRule="auto"/>
        <w:ind w:firstLine="420" w:firstLineChars="200"/>
        <w:rPr>
          <w:color w:val="000000"/>
        </w:rPr>
      </w:pPr>
      <w:r>
        <w:rPr>
          <w:rFonts w:hint="eastAsia"/>
          <w:color w:val="000000"/>
        </w:rPr>
        <w:t>第五十九条 公司审计部</w:t>
      </w:r>
      <w:r>
        <w:rPr>
          <w:color w:val="000000"/>
        </w:rPr>
        <w:t>至少应每</w:t>
      </w:r>
      <w:r>
        <w:rPr>
          <w:rFonts w:hint="eastAsia"/>
          <w:color w:val="000000"/>
        </w:rPr>
        <w:t>半年</w:t>
      </w:r>
      <w:r>
        <w:rPr>
          <w:color w:val="000000"/>
        </w:rPr>
        <w:t>查阅一次公司与关联方之间的资金往来情况，了解公司是否存在被控股股东及其关联方占用、转移公司资金、资产及其他资源的情况，如发现异常情况，及时提请公司董事会采取相应措施。</w:t>
      </w:r>
    </w:p>
    <w:p>
      <w:pPr>
        <w:spacing w:line="360" w:lineRule="auto"/>
        <w:ind w:firstLine="420" w:firstLineChars="200"/>
        <w:rPr>
          <w:color w:val="000000"/>
        </w:rPr>
      </w:pPr>
      <w:r>
        <w:rPr>
          <w:rFonts w:hint="eastAsia"/>
          <w:color w:val="000000"/>
        </w:rPr>
        <w:t xml:space="preserve">第六十条 </w:t>
      </w:r>
      <w:r>
        <w:rPr>
          <w:color w:val="000000"/>
        </w:rPr>
        <w:t>公司发生因关联方占用或转移公司资金、资产或其他资源而给公司造成损失或可能造成损失的，公司董事会应及时采取诉讼、财产保全等保护性措施避免或减少损失</w:t>
      </w:r>
      <w:r>
        <w:rPr>
          <w:rFonts w:hint="eastAsia"/>
          <w:color w:val="000000"/>
        </w:rPr>
        <w:t>，并追究有关人员的责任</w:t>
      </w:r>
      <w:r>
        <w:rPr>
          <w:color w:val="000000"/>
        </w:rPr>
        <w:t>。</w:t>
      </w:r>
    </w:p>
    <w:p>
      <w:pPr>
        <w:spacing w:beforeLines="50" w:afterLines="50" w:line="360" w:lineRule="auto"/>
        <w:jc w:val="center"/>
        <w:rPr>
          <w:b/>
          <w:color w:val="000000"/>
          <w:sz w:val="24"/>
          <w:szCs w:val="24"/>
        </w:rPr>
      </w:pPr>
      <w:r>
        <w:rPr>
          <w:rFonts w:hint="eastAsia"/>
          <w:b/>
          <w:color w:val="000000"/>
          <w:sz w:val="24"/>
          <w:szCs w:val="24"/>
        </w:rPr>
        <w:t>第三节  对外担保的内部控制</w:t>
      </w:r>
    </w:p>
    <w:p>
      <w:pPr>
        <w:spacing w:line="360" w:lineRule="auto"/>
        <w:ind w:firstLine="420" w:firstLineChars="200"/>
        <w:rPr>
          <w:color w:val="000000"/>
        </w:rPr>
      </w:pPr>
      <w:r>
        <w:rPr>
          <w:rFonts w:hint="eastAsia"/>
          <w:color w:val="000000"/>
        </w:rPr>
        <w:t xml:space="preserve">第六十一条 </w:t>
      </w:r>
      <w:r>
        <w:rPr>
          <w:color w:val="000000"/>
        </w:rPr>
        <w:t>公司对外担保应遵循合法、审慎、互利、安全的原则，严格控制担保风险。</w:t>
      </w:r>
    </w:p>
    <w:p>
      <w:pPr>
        <w:spacing w:line="360" w:lineRule="auto"/>
        <w:ind w:firstLine="420" w:firstLineChars="200"/>
        <w:rPr>
          <w:color w:val="000000"/>
        </w:rPr>
      </w:pPr>
      <w:r>
        <w:rPr>
          <w:color w:val="000000"/>
        </w:rPr>
        <w:t>第</w:t>
      </w:r>
      <w:r>
        <w:rPr>
          <w:rFonts w:hint="eastAsia"/>
          <w:color w:val="000000"/>
        </w:rPr>
        <w:t>六十二</w:t>
      </w:r>
      <w:r>
        <w:rPr>
          <w:color w:val="000000"/>
        </w:rPr>
        <w:t>条</w:t>
      </w:r>
      <w:r>
        <w:rPr>
          <w:rFonts w:hint="eastAsia"/>
          <w:color w:val="000000"/>
        </w:rPr>
        <w:t xml:space="preserve"> 公司应当按照有关法律法规</w:t>
      </w:r>
      <w:r>
        <w:rPr>
          <w:rFonts w:hint="eastAsia"/>
          <w:color w:val="000000"/>
          <w:lang w:eastAsia="zh-CN"/>
        </w:rPr>
        <w:t>、</w:t>
      </w:r>
      <w:r>
        <w:rPr>
          <w:rFonts w:hint="eastAsia"/>
          <w:color w:val="000000"/>
        </w:rPr>
        <w:t>深交所《股票上市规则》</w:t>
      </w:r>
      <w:r>
        <w:rPr>
          <w:rFonts w:hint="eastAsia"/>
          <w:b/>
          <w:bCs/>
          <w:color w:val="000000"/>
        </w:rPr>
        <w:t>《上市公司自律监管指引》</w:t>
      </w:r>
      <w:r>
        <w:rPr>
          <w:rFonts w:hint="eastAsia"/>
          <w:color w:val="000000"/>
        </w:rPr>
        <w:t>等相关规定</w:t>
      </w:r>
      <w:r>
        <w:rPr>
          <w:color w:val="000000"/>
        </w:rPr>
        <w:t>，在</w:t>
      </w:r>
      <w:r>
        <w:rPr>
          <w:rFonts w:hint="eastAsia"/>
          <w:color w:val="000000"/>
        </w:rPr>
        <w:t>公司章程或专门的管理制度中</w:t>
      </w:r>
      <w:r>
        <w:rPr>
          <w:color w:val="000000"/>
        </w:rPr>
        <w:t>明确规定股东大会、董事会关于对外担保事项的</w:t>
      </w:r>
      <w:r>
        <w:rPr>
          <w:rFonts w:hint="eastAsia"/>
          <w:color w:val="000000"/>
        </w:rPr>
        <w:t>审批权限及</w:t>
      </w:r>
      <w:r>
        <w:rPr>
          <w:color w:val="000000"/>
        </w:rPr>
        <w:t>审议</w:t>
      </w:r>
      <w:r>
        <w:rPr>
          <w:rFonts w:hint="eastAsia"/>
          <w:color w:val="000000"/>
        </w:rPr>
        <w:t>程序、执行及信息披露程序以及违反审批权限、审议程序的责任追究机制。</w:t>
      </w:r>
    </w:p>
    <w:p>
      <w:pPr>
        <w:spacing w:line="360" w:lineRule="auto"/>
        <w:ind w:firstLine="420" w:firstLineChars="200"/>
        <w:rPr>
          <w:color w:val="000000"/>
        </w:rPr>
      </w:pPr>
      <w:r>
        <w:rPr>
          <w:rFonts w:hint="eastAsia"/>
          <w:color w:val="000000"/>
        </w:rPr>
        <w:t xml:space="preserve">第六十三条 </w:t>
      </w:r>
      <w:r>
        <w:rPr>
          <w:color w:val="000000"/>
        </w:rPr>
        <w:t>公司应调查被担保人的经营和信誉情况。董事会应认真审议分析被担保方的财务状况、营运状况、行业前景和信用情况，审慎依法作出决定。公司可在必要时聘请外部专业机构对实施对外担保的风险进行评估，以作为董事会或股东大会进行决策的依据。</w:t>
      </w:r>
      <w:r>
        <w:rPr>
          <w:rFonts w:hint="eastAsia"/>
          <w:color w:val="000000"/>
        </w:rPr>
        <w:t>未经董事会或股东大会审议批准，公司不得对外提供担保。</w:t>
      </w:r>
    </w:p>
    <w:p>
      <w:pPr>
        <w:spacing w:line="360" w:lineRule="auto"/>
        <w:ind w:firstLine="420" w:firstLineChars="200"/>
        <w:rPr>
          <w:color w:val="000000"/>
        </w:rPr>
      </w:pPr>
      <w:r>
        <w:rPr>
          <w:rFonts w:hint="eastAsia"/>
          <w:color w:val="000000"/>
        </w:rPr>
        <w:t>第六十四条　</w:t>
      </w:r>
      <w:r>
        <w:rPr>
          <w:rFonts w:hint="eastAsia" w:ascii="Times New Roman" w:hAnsi="Times New Roman" w:eastAsia="宋体" w:cs="Times New Roman"/>
          <w:color w:val="000000"/>
          <w:kern w:val="2"/>
          <w:sz w:val="21"/>
          <w:szCs w:val="21"/>
        </w:rPr>
        <w:t>公司应当在印章保管与使用管理相关制度中明确与担保事项相关的印章使用审批权限，做好与担保事项相关的印章使用登记。</w:t>
      </w:r>
    </w:p>
    <w:p>
      <w:pPr>
        <w:spacing w:line="360" w:lineRule="auto"/>
        <w:ind w:firstLine="420" w:firstLineChars="200"/>
        <w:rPr>
          <w:color w:val="000000"/>
        </w:rPr>
      </w:pPr>
      <w:r>
        <w:rPr>
          <w:rFonts w:hint="eastAsia"/>
          <w:color w:val="000000"/>
        </w:rPr>
        <w:t>第六十五条　</w:t>
      </w:r>
      <w:r>
        <w:rPr>
          <w:rFonts w:hint="eastAsia" w:ascii="Times New Roman" w:hAnsi="Times New Roman" w:eastAsia="宋体" w:cs="Times New Roman"/>
          <w:color w:val="000000"/>
          <w:kern w:val="2"/>
          <w:sz w:val="21"/>
          <w:szCs w:val="21"/>
        </w:rPr>
        <w:t>公司</w:t>
      </w:r>
      <w:r>
        <w:rPr>
          <w:rFonts w:hint="eastAsia" w:ascii="Times New Roman" w:hAnsi="Times New Roman" w:eastAsia="宋体" w:cs="Times New Roman"/>
          <w:b/>
          <w:bCs/>
          <w:color w:val="000000"/>
          <w:kern w:val="2"/>
          <w:sz w:val="21"/>
          <w:szCs w:val="21"/>
        </w:rPr>
        <w:t>为控股股东、实际控制人及其关联人提供担保的</w:t>
      </w:r>
      <w:r>
        <w:rPr>
          <w:rFonts w:hint="eastAsia"/>
          <w:color w:val="000000"/>
        </w:rPr>
        <w:t>，</w:t>
      </w:r>
      <w:r>
        <w:rPr>
          <w:color w:val="000000"/>
        </w:rPr>
        <w:t>应</w:t>
      </w:r>
      <w:r>
        <w:rPr>
          <w:rFonts w:hint="eastAsia"/>
          <w:color w:val="000000"/>
        </w:rPr>
        <w:t>当</w:t>
      </w:r>
      <w:r>
        <w:rPr>
          <w:color w:val="000000"/>
        </w:rPr>
        <w:t>要求对方提供反担保，谨慎判断反担保提供方的实际担保能力和反担保的可执行性。</w:t>
      </w:r>
    </w:p>
    <w:p>
      <w:pPr>
        <w:spacing w:line="360" w:lineRule="auto"/>
        <w:ind w:firstLine="422" w:firstLineChars="200"/>
        <w:rPr>
          <w:b/>
          <w:bCs/>
          <w:color w:val="000000"/>
        </w:rPr>
      </w:pPr>
      <w:r>
        <w:rPr>
          <w:rFonts w:hint="eastAsia"/>
          <w:b/>
          <w:bCs/>
          <w:color w:val="000000"/>
        </w:rPr>
        <w:t>第六十六条　</w:t>
      </w:r>
      <w:r>
        <w:rPr>
          <w:rFonts w:hint="eastAsia" w:ascii="Times New Roman" w:hAnsi="Times New Roman" w:eastAsia="宋体" w:cs="Times New Roman"/>
          <w:b/>
          <w:bCs/>
          <w:color w:val="000000"/>
          <w:kern w:val="2"/>
          <w:sz w:val="21"/>
          <w:szCs w:val="21"/>
        </w:rPr>
        <w:t>公司为其控股子公司、参股公司提供担保，该控股子公司、参股公司的其他股东应当按出资比例提供同等担保等风险控制措施，如该股东未能按出资比例向公司控股子公司或者参股公司提供同等担保等风险控制措施，公司董事会应当披露主要原因，并在分析担保对象经营情况、偿债能力的基础上，充分说明该笔担保风险是否可控，是否损害公司利益等。</w:t>
      </w:r>
    </w:p>
    <w:p>
      <w:pPr>
        <w:spacing w:line="360" w:lineRule="auto"/>
        <w:ind w:firstLine="420" w:firstLineChars="200"/>
        <w:rPr>
          <w:color w:val="000000"/>
        </w:rPr>
      </w:pPr>
      <w:r>
        <w:rPr>
          <w:rFonts w:hint="eastAsia"/>
          <w:color w:val="000000"/>
        </w:rPr>
        <w:t xml:space="preserve">第六十七条 </w:t>
      </w:r>
      <w:r>
        <w:rPr>
          <w:color w:val="000000"/>
        </w:rPr>
        <w:t>公司独立董事应在董事会审议对外担保事项时发表独立意见，必要时可聘请会计师事务所对公司累计和当期对外担保情况进行核查。如发现异常，应及时向董事会和</w:t>
      </w:r>
      <w:r>
        <w:rPr>
          <w:rFonts w:hint="eastAsia"/>
          <w:color w:val="000000"/>
        </w:rPr>
        <w:t>和监管部门报告并公告。</w:t>
      </w:r>
    </w:p>
    <w:p>
      <w:pPr>
        <w:spacing w:line="360" w:lineRule="auto"/>
        <w:ind w:firstLine="420" w:firstLineChars="200"/>
        <w:rPr>
          <w:color w:val="000000"/>
        </w:rPr>
      </w:pPr>
      <w:r>
        <w:rPr>
          <w:rFonts w:hint="eastAsia"/>
          <w:color w:val="000000"/>
        </w:rPr>
        <w:t xml:space="preserve">第六十八条 </w:t>
      </w:r>
      <w:r>
        <w:rPr>
          <w:color w:val="000000"/>
        </w:rPr>
        <w:t>公司应妥善管理担保合同及相关原始资料，及时进行清理检查，</w:t>
      </w:r>
      <w:r>
        <w:rPr>
          <w:rFonts w:hint="eastAsia"/>
          <w:color w:val="000000"/>
        </w:rPr>
        <w:t>并定期与</w:t>
      </w:r>
      <w:r>
        <w:rPr>
          <w:color w:val="000000"/>
        </w:rPr>
        <w:t>银行等相关机构进行核对，保证存档资料的完整、准确、有效，注意担保的时效期限。在合同管理过程中，一旦发现未经董事会或股东大会审议程序批准的异常合同，应及时向董事会和监事会报告。</w:t>
      </w:r>
    </w:p>
    <w:p>
      <w:pPr>
        <w:spacing w:line="360" w:lineRule="auto"/>
        <w:ind w:firstLine="420" w:firstLineChars="200"/>
        <w:rPr>
          <w:color w:val="000000"/>
        </w:rPr>
      </w:pPr>
      <w:r>
        <w:rPr>
          <w:rFonts w:hint="eastAsia"/>
          <w:color w:val="000000"/>
        </w:rPr>
        <w:t xml:space="preserve">第六十九条 </w:t>
      </w:r>
      <w:r>
        <w:rPr>
          <w:color w:val="000000"/>
        </w:rPr>
        <w:t>公司应指派专人持续关注被担保人的情况，收集被担保人最近一期的财务资料和审计报告，定期分析其财务状况及偿债能力，关注其生产经营、资产负债、对外担保以及分立合并、法定代表人变化等情况，建立相关财务档案，定期向董事会报告。如发现被担保人经营状况严重恶化或发生公司解散、分立等重大事项的，有关责任人应及时报告董事会。董事会有义务采取有效措施，将损失降低到最小程度。</w:t>
      </w:r>
    </w:p>
    <w:p>
      <w:pPr>
        <w:spacing w:line="360" w:lineRule="auto"/>
        <w:ind w:firstLine="420" w:firstLineChars="200"/>
        <w:rPr>
          <w:color w:val="000000"/>
        </w:rPr>
      </w:pPr>
      <w:r>
        <w:rPr>
          <w:rFonts w:hint="eastAsia"/>
          <w:color w:val="000000"/>
        </w:rPr>
        <w:t xml:space="preserve">第七十条 </w:t>
      </w:r>
      <w:r>
        <w:rPr>
          <w:color w:val="000000"/>
        </w:rPr>
        <w:t>对外担保的债务到期后，公司应督促被担保人在限定时间内履行偿债义务。若被担保人未能按时履行义务，公司应及时采取必要的补救措施。</w:t>
      </w:r>
    </w:p>
    <w:p>
      <w:pPr>
        <w:spacing w:line="360" w:lineRule="auto"/>
        <w:ind w:firstLine="420" w:firstLineChars="200"/>
        <w:rPr>
          <w:color w:val="000000"/>
        </w:rPr>
      </w:pPr>
      <w:r>
        <w:rPr>
          <w:rFonts w:hint="eastAsia"/>
          <w:color w:val="000000"/>
        </w:rPr>
        <w:t>第七十一条 公司担保的债务到期后需展期并需继续提供担保的，应当作为新的对外担保，重新履行担保审批程序和信息披露义务</w:t>
      </w:r>
      <w:r>
        <w:rPr>
          <w:color w:val="000000"/>
        </w:rPr>
        <w:t>。</w:t>
      </w:r>
    </w:p>
    <w:p>
      <w:pPr>
        <w:autoSpaceDE w:val="0"/>
        <w:autoSpaceDN w:val="0"/>
        <w:adjustRightInd w:val="0"/>
        <w:spacing w:line="360" w:lineRule="auto"/>
        <w:ind w:firstLine="422" w:firstLineChars="200"/>
        <w:jc w:val="left"/>
        <w:rPr>
          <w:b/>
          <w:bCs/>
          <w:color w:val="000000"/>
        </w:rPr>
      </w:pPr>
      <w:r>
        <w:rPr>
          <w:rFonts w:hint="eastAsia"/>
          <w:b/>
          <w:bCs/>
          <w:color w:val="000000"/>
        </w:rPr>
        <w:t>第七十二条　</w:t>
      </w:r>
      <w:r>
        <w:rPr>
          <w:rFonts w:hint="eastAsia" w:ascii="Times New Roman" w:hAnsi="Times New Roman" w:eastAsia="宋体" w:cs="Times New Roman"/>
          <w:b/>
          <w:bCs/>
          <w:color w:val="000000"/>
          <w:kern w:val="2"/>
          <w:sz w:val="21"/>
          <w:szCs w:val="21"/>
        </w:rPr>
        <w:t>公司及其控股子公司提供反担保应当比照担保的相关规定执行，以其提供的反担保金额为标准履行相应审议程序和信息披露义务，但为以自身债务为基础的担保提供反担保的除外。</w:t>
      </w:r>
    </w:p>
    <w:p>
      <w:pPr>
        <w:spacing w:beforeLines="50" w:afterLines="50" w:line="360" w:lineRule="auto"/>
        <w:jc w:val="center"/>
        <w:rPr>
          <w:color w:val="000000"/>
        </w:rPr>
      </w:pPr>
      <w:r>
        <w:rPr>
          <w:rFonts w:hint="eastAsia"/>
          <w:b/>
          <w:color w:val="000000"/>
          <w:sz w:val="24"/>
          <w:szCs w:val="24"/>
        </w:rPr>
        <w:t>第四节  融资</w:t>
      </w:r>
      <w:r>
        <w:rPr>
          <w:b/>
          <w:color w:val="000000"/>
          <w:sz w:val="24"/>
          <w:szCs w:val="24"/>
        </w:rPr>
        <w:t>的内部控制</w:t>
      </w:r>
    </w:p>
    <w:p>
      <w:pPr>
        <w:spacing w:line="360" w:lineRule="auto"/>
        <w:ind w:firstLine="420" w:firstLineChars="200"/>
        <w:jc w:val="left"/>
        <w:rPr>
          <w:color w:val="000000"/>
        </w:rPr>
      </w:pPr>
      <w:r>
        <w:rPr>
          <w:rFonts w:hint="eastAsia"/>
          <w:color w:val="000000"/>
        </w:rPr>
        <w:t xml:space="preserve">第七十三条 </w:t>
      </w:r>
      <w:r>
        <w:rPr>
          <w:color w:val="000000"/>
        </w:rPr>
        <w:t>融资包括权益性融资和债务性融资。融资活动应符合公司中长期战略发展规划</w:t>
      </w:r>
      <w:r>
        <w:rPr>
          <w:rFonts w:hint="eastAsia"/>
          <w:color w:val="000000"/>
        </w:rPr>
        <w:t>，慎重考虑公司的偿债能力和资本结构变化对公司的影响。</w:t>
      </w:r>
      <w:r>
        <w:rPr>
          <w:color w:val="000000"/>
        </w:rPr>
        <w:t>公司所有融资业务的办理应严格按照国家相关法律、行政法规、部门规章、规范性文件和公司章程</w:t>
      </w:r>
      <w:r>
        <w:rPr>
          <w:rFonts w:hint="eastAsia"/>
          <w:color w:val="000000"/>
        </w:rPr>
        <w:t>等公司制度的规定。</w:t>
      </w:r>
    </w:p>
    <w:p>
      <w:pPr>
        <w:spacing w:line="360" w:lineRule="auto"/>
        <w:ind w:firstLine="420" w:firstLineChars="200"/>
        <w:jc w:val="left"/>
        <w:rPr>
          <w:color w:val="000000"/>
        </w:rPr>
      </w:pPr>
      <w:r>
        <w:rPr>
          <w:rFonts w:hint="eastAsia"/>
          <w:color w:val="000000"/>
        </w:rPr>
        <w:t>第七十四条 公司应当按照有关法律法规</w:t>
      </w:r>
      <w:r>
        <w:rPr>
          <w:color w:val="000000"/>
        </w:rPr>
        <w:t>在</w:t>
      </w:r>
      <w:r>
        <w:rPr>
          <w:rFonts w:hint="eastAsia"/>
          <w:color w:val="000000"/>
        </w:rPr>
        <w:t>公司章程或专门的管理制度中</w:t>
      </w:r>
      <w:r>
        <w:rPr>
          <w:color w:val="000000"/>
        </w:rPr>
        <w:t>明确规定股东大会、董事会关于</w:t>
      </w:r>
      <w:r>
        <w:rPr>
          <w:rFonts w:hint="eastAsia"/>
          <w:color w:val="000000"/>
        </w:rPr>
        <w:t>融资</w:t>
      </w:r>
      <w:r>
        <w:rPr>
          <w:color w:val="000000"/>
        </w:rPr>
        <w:t>事项的</w:t>
      </w:r>
      <w:r>
        <w:rPr>
          <w:rFonts w:hint="eastAsia"/>
          <w:color w:val="000000"/>
        </w:rPr>
        <w:t>审批权限及</w:t>
      </w:r>
      <w:r>
        <w:rPr>
          <w:color w:val="000000"/>
        </w:rPr>
        <w:t>审议</w:t>
      </w:r>
      <w:r>
        <w:rPr>
          <w:rFonts w:hint="eastAsia"/>
          <w:color w:val="000000"/>
        </w:rPr>
        <w:t>程序、执行及信息披露程序。</w:t>
      </w:r>
    </w:p>
    <w:p>
      <w:pPr>
        <w:autoSpaceDE w:val="0"/>
        <w:autoSpaceDN w:val="0"/>
        <w:adjustRightInd w:val="0"/>
        <w:spacing w:line="360" w:lineRule="auto"/>
        <w:ind w:firstLine="420" w:firstLineChars="200"/>
        <w:rPr>
          <w:color w:val="000000"/>
        </w:rPr>
      </w:pPr>
      <w:r>
        <w:rPr>
          <w:rFonts w:hint="eastAsia"/>
          <w:color w:val="000000"/>
        </w:rPr>
        <w:t>第七十五条</w:t>
      </w:r>
      <w:r>
        <w:rPr>
          <w:rFonts w:hint="eastAsia" w:ascii="Calibri" w:hAnsi="Calibri"/>
          <w:color w:val="000000"/>
        </w:rPr>
        <w:t xml:space="preserve"> </w:t>
      </w:r>
      <w:r>
        <w:rPr>
          <w:rFonts w:ascii="Calibri" w:hAnsi="Calibri"/>
          <w:color w:val="000000"/>
        </w:rPr>
        <w:t>公司融资业务实行统一管理</w:t>
      </w:r>
      <w:r>
        <w:rPr>
          <w:rFonts w:hint="eastAsia" w:ascii="Calibri" w:hAnsi="Calibri"/>
          <w:color w:val="000000"/>
        </w:rPr>
        <w:t>。</w:t>
      </w:r>
      <w:r>
        <w:rPr>
          <w:rFonts w:ascii="Calibri" w:hAnsi="Calibri"/>
          <w:color w:val="000000"/>
        </w:rPr>
        <w:t>公司董秘办负责与发</w:t>
      </w:r>
      <w:r>
        <w:rPr>
          <w:color w:val="000000"/>
        </w:rPr>
        <w:t xml:space="preserve">行公司债券、股票有关的融资业务。如有必要，也可由公司指定其他相关部门提供协助。公司财务部负责与债务性有关的融资业务。公司董秘办负责偿还公司债券、支付股利的支付申请；公司财务部负责偿还银行融资和支付利息的支付申请。 </w:t>
      </w:r>
    </w:p>
    <w:p>
      <w:pPr>
        <w:autoSpaceDE w:val="0"/>
        <w:autoSpaceDN w:val="0"/>
        <w:adjustRightInd w:val="0"/>
        <w:spacing w:line="360" w:lineRule="auto"/>
        <w:ind w:firstLine="420" w:firstLineChars="200"/>
        <w:rPr>
          <w:color w:val="000000"/>
        </w:rPr>
      </w:pPr>
      <w:r>
        <w:rPr>
          <w:color w:val="000000"/>
        </w:rPr>
        <w:t>第</w:t>
      </w:r>
      <w:r>
        <w:rPr>
          <w:rFonts w:hint="eastAsia"/>
          <w:color w:val="000000"/>
        </w:rPr>
        <w:t>七十六</w:t>
      </w:r>
      <w:r>
        <w:rPr>
          <w:color w:val="000000"/>
        </w:rPr>
        <w:t xml:space="preserve">条 公司财务部应当结合偿债能力、资金结构等，保持足够的现金流量，确保及时、足额偿还到期本金、利息或已宣告发放的现金股利等。 </w:t>
      </w:r>
    </w:p>
    <w:p>
      <w:pPr>
        <w:spacing w:line="360" w:lineRule="auto"/>
        <w:ind w:firstLine="420" w:firstLineChars="200"/>
        <w:jc w:val="left"/>
        <w:rPr>
          <w:color w:val="000000"/>
        </w:rPr>
      </w:pPr>
      <w:r>
        <w:rPr>
          <w:color w:val="000000"/>
        </w:rPr>
        <w:t>第</w:t>
      </w:r>
      <w:r>
        <w:rPr>
          <w:rFonts w:hint="eastAsia"/>
          <w:color w:val="000000"/>
        </w:rPr>
        <w:t>七十七</w:t>
      </w:r>
      <w:r>
        <w:rPr>
          <w:color w:val="000000"/>
        </w:rPr>
        <w:t>条 公司财务部严格按照筹资合同或协议规定的本金、利率、期限及币种计算利息和本金，经有关人员审核确认后，与债权人进行核对。本金与应付利息必须和债权人定期对账。如有不符，应查明原因，按权限及时处理。</w:t>
      </w:r>
    </w:p>
    <w:p>
      <w:pPr>
        <w:spacing w:beforeLines="50" w:afterLines="50" w:line="360" w:lineRule="auto"/>
        <w:jc w:val="center"/>
        <w:rPr>
          <w:color w:val="000000"/>
        </w:rPr>
      </w:pPr>
      <w:r>
        <w:rPr>
          <w:rFonts w:hint="eastAsia"/>
          <w:b/>
          <w:color w:val="000000"/>
          <w:sz w:val="24"/>
          <w:szCs w:val="24"/>
        </w:rPr>
        <w:t xml:space="preserve">第五节  </w:t>
      </w:r>
      <w:r>
        <w:rPr>
          <w:b/>
          <w:color w:val="000000"/>
          <w:sz w:val="24"/>
          <w:szCs w:val="24"/>
        </w:rPr>
        <w:t>募集资金使用的内部控制</w:t>
      </w:r>
    </w:p>
    <w:p>
      <w:pPr>
        <w:spacing w:line="360" w:lineRule="auto"/>
        <w:ind w:firstLine="420" w:firstLineChars="200"/>
        <w:rPr>
          <w:color w:val="000000"/>
        </w:rPr>
      </w:pPr>
      <w:r>
        <w:rPr>
          <w:rFonts w:hint="eastAsia"/>
          <w:color w:val="000000"/>
        </w:rPr>
        <w:t>第七十八条 公司应当按照发行申请文件中承诺的募集资金投资计划使用募集资金。出现严重影响募集资金投资计划正常进行的情形时，公司应当及时公告。</w:t>
      </w:r>
    </w:p>
    <w:p>
      <w:pPr>
        <w:spacing w:line="360" w:lineRule="auto"/>
        <w:ind w:firstLine="420" w:firstLineChars="200"/>
        <w:rPr>
          <w:color w:val="000000"/>
        </w:rPr>
      </w:pPr>
      <w:r>
        <w:rPr>
          <w:rFonts w:hint="eastAsia"/>
          <w:color w:val="000000"/>
        </w:rPr>
        <w:t>募集资金原则上应当用于公司主营业务，不得用于证券投资、衍生品交易等高风险投资或者为他人提供财务资助，也不得直接或者间接投资于以买卖有价证券为主要业务的公司。</w:t>
      </w:r>
    </w:p>
    <w:p>
      <w:pPr>
        <w:spacing w:line="360" w:lineRule="auto"/>
        <w:ind w:firstLine="420" w:firstLineChars="200"/>
        <w:rPr>
          <w:color w:val="000000"/>
        </w:rPr>
      </w:pPr>
      <w:r>
        <w:rPr>
          <w:rFonts w:hint="eastAsia"/>
          <w:color w:val="000000"/>
        </w:rPr>
        <w:t>公司不得将募集资金用于质押、委托贷款或其他变相改变募集资金用途的投资。</w:t>
      </w:r>
    </w:p>
    <w:p>
      <w:pPr>
        <w:spacing w:line="360" w:lineRule="auto"/>
        <w:ind w:firstLine="420" w:firstLineChars="200"/>
        <w:rPr>
          <w:color w:val="000000"/>
        </w:rPr>
      </w:pPr>
      <w:r>
        <w:rPr>
          <w:rFonts w:hint="eastAsia"/>
          <w:color w:val="000000"/>
        </w:rPr>
        <w:t xml:space="preserve">第七十九条 </w:t>
      </w:r>
      <w:r>
        <w:rPr>
          <w:color w:val="000000"/>
        </w:rPr>
        <w:t>公司应根据</w:t>
      </w:r>
      <w:r>
        <w:rPr>
          <w:rFonts w:hint="eastAsia"/>
          <w:b/>
          <w:bCs/>
          <w:color w:val="000000"/>
        </w:rPr>
        <w:t>深交所《上市公司自律监管指引》等</w:t>
      </w:r>
      <w:r>
        <w:rPr>
          <w:color w:val="000000"/>
        </w:rPr>
        <w:t>有关法律、法规制定募集资金管理制度，对募集资金存储、审批、使用、变更、监督和责任追究等内容进行明确规定。公司对募集资金的使用应严格按照公司募集资金管理制度的规定履行审批程序和管理流程。</w:t>
      </w:r>
      <w:r>
        <w:rPr>
          <w:rFonts w:hint="eastAsia"/>
          <w:color w:val="000000"/>
        </w:rPr>
        <w:t>    </w:t>
      </w:r>
      <w:r>
        <w:rPr>
          <w:color w:val="000000"/>
        </w:rPr>
        <w:t> </w:t>
      </w:r>
      <w:r>
        <w:rPr>
          <w:rFonts w:hint="eastAsia"/>
          <w:color w:val="000000"/>
        </w:rPr>
        <w:t>第八十条 公司会计部门应当对募集资金的使用情况设立台账，详细记录募集资金的支出情况和募集资金项目的投入情况。</w:t>
      </w:r>
    </w:p>
    <w:p>
      <w:pPr>
        <w:spacing w:line="360" w:lineRule="auto"/>
        <w:ind w:firstLine="422" w:firstLineChars="200"/>
        <w:rPr>
          <w:b/>
          <w:bCs/>
          <w:color w:val="000000"/>
        </w:rPr>
      </w:pPr>
      <w:r>
        <w:rPr>
          <w:rFonts w:hint="eastAsia"/>
          <w:b/>
          <w:bCs/>
          <w:color w:val="000000"/>
        </w:rPr>
        <w:t>第八十一条 公司内部审计部门应当至少每半年对募集资金的存放与使用情况检查一次，并及时向审计委员会报告检查结果。</w:t>
      </w:r>
      <w:r>
        <w:rPr>
          <w:rFonts w:hint="eastAsia" w:ascii="Times New Roman" w:hAnsi="Times New Roman" w:eastAsia="宋体" w:cs="Times New Roman"/>
          <w:b/>
          <w:bCs/>
          <w:color w:val="000000"/>
          <w:kern w:val="2"/>
          <w:sz w:val="21"/>
          <w:szCs w:val="21"/>
        </w:rPr>
        <w:t>公司审计委员会认为公司募集资金管理存在违规情形、重大风险或者内部审计部门没有按前款规定提交检查结果报告的，应当及时向董事会报告。董事会应当在收到报告后二个交易日内向</w:t>
      </w:r>
      <w:r>
        <w:rPr>
          <w:rFonts w:hint="eastAsia"/>
          <w:b/>
          <w:bCs/>
          <w:color w:val="000000"/>
        </w:rPr>
        <w:t>深交所</w:t>
      </w:r>
      <w:r>
        <w:rPr>
          <w:rFonts w:hint="eastAsia" w:ascii="Times New Roman" w:hAnsi="Times New Roman" w:eastAsia="宋体" w:cs="Times New Roman"/>
          <w:b/>
          <w:bCs/>
          <w:color w:val="000000"/>
          <w:kern w:val="2"/>
          <w:sz w:val="21"/>
          <w:szCs w:val="21"/>
        </w:rPr>
        <w:t>报告并公告。</w:t>
      </w:r>
    </w:p>
    <w:p>
      <w:pPr>
        <w:spacing w:line="360" w:lineRule="auto"/>
        <w:ind w:firstLine="420" w:firstLineChars="200"/>
        <w:rPr>
          <w:color w:val="000000"/>
        </w:rPr>
      </w:pPr>
      <w:r>
        <w:rPr>
          <w:rFonts w:hint="eastAsia"/>
          <w:color w:val="000000"/>
        </w:rPr>
        <w:t>第八十二条  公司董事会应当每半年度全面核查募集资金投资项目的进展情况，出具半年度及年度募集资金存放与使用情况专项报告，并聘请会计师事务所对年度募集资金存放与使用情况出具鉴证报告。</w:t>
      </w:r>
    </w:p>
    <w:p>
      <w:pPr>
        <w:spacing w:line="360" w:lineRule="auto"/>
        <w:ind w:firstLine="420" w:firstLineChars="200"/>
        <w:rPr>
          <w:color w:val="000000"/>
        </w:rPr>
      </w:pPr>
      <w:r>
        <w:rPr>
          <w:rFonts w:hint="eastAsia"/>
          <w:color w:val="000000"/>
        </w:rPr>
        <w:t>第八十三条 保荐机构或独立财务顾问应当至少每半年对公司募集资金的存放与使用情况进行一次现场检查。每个会计年度结束后，保荐机构或独立财务顾问应当对公司年度募集资金存放与使用情况出具专项核查报告并披露。</w:t>
      </w:r>
    </w:p>
    <w:p>
      <w:pPr>
        <w:spacing w:beforeLines="50" w:afterLines="50" w:line="360" w:lineRule="auto"/>
        <w:jc w:val="center"/>
        <w:rPr>
          <w:b/>
          <w:color w:val="000000"/>
          <w:sz w:val="24"/>
          <w:szCs w:val="24"/>
        </w:rPr>
      </w:pPr>
      <w:r>
        <w:rPr>
          <w:rFonts w:hint="eastAsia"/>
          <w:b/>
          <w:color w:val="000000"/>
          <w:sz w:val="24"/>
          <w:szCs w:val="24"/>
        </w:rPr>
        <w:t xml:space="preserve">第六节  </w:t>
      </w:r>
      <w:r>
        <w:rPr>
          <w:b/>
          <w:color w:val="000000"/>
          <w:sz w:val="24"/>
          <w:szCs w:val="24"/>
        </w:rPr>
        <w:t>重大投资的内部控制</w:t>
      </w:r>
    </w:p>
    <w:p>
      <w:pPr>
        <w:spacing w:line="360" w:lineRule="auto"/>
        <w:ind w:firstLine="420" w:firstLineChars="200"/>
        <w:rPr>
          <w:color w:val="000000"/>
        </w:rPr>
      </w:pPr>
      <w:r>
        <w:rPr>
          <w:rFonts w:hint="eastAsia"/>
          <w:color w:val="000000"/>
        </w:rPr>
        <w:t xml:space="preserve">第八十四条 </w:t>
      </w:r>
      <w:r>
        <w:rPr>
          <w:color w:val="000000"/>
        </w:rPr>
        <w:t>公司重大投资的内部控制应遵循合法、审慎、安全、有效的原则，控制投资风险、注重投资效益。</w:t>
      </w:r>
    </w:p>
    <w:p>
      <w:pPr>
        <w:spacing w:line="360" w:lineRule="auto"/>
        <w:ind w:firstLine="420" w:firstLineChars="200"/>
        <w:rPr>
          <w:color w:val="000000"/>
        </w:rPr>
      </w:pPr>
      <w:r>
        <w:rPr>
          <w:rFonts w:hint="eastAsia"/>
          <w:color w:val="000000"/>
        </w:rPr>
        <w:t>第八十五条 公司应当按照有关法律法规、深交所《股票上市规则》</w:t>
      </w:r>
      <w:r>
        <w:rPr>
          <w:rFonts w:hint="eastAsia"/>
          <w:b/>
          <w:bCs/>
          <w:color w:val="000000"/>
        </w:rPr>
        <w:t>《上市公司自律监管指引》</w:t>
      </w:r>
      <w:r>
        <w:rPr>
          <w:rFonts w:hint="eastAsia"/>
          <w:color w:val="000000"/>
        </w:rPr>
        <w:t>等相关规定</w:t>
      </w:r>
      <w:r>
        <w:rPr>
          <w:color w:val="000000"/>
        </w:rPr>
        <w:t>，在</w:t>
      </w:r>
      <w:r>
        <w:rPr>
          <w:rFonts w:hint="eastAsia"/>
          <w:color w:val="000000"/>
        </w:rPr>
        <w:t>公司章程或专门的管理制度中</w:t>
      </w:r>
      <w:r>
        <w:rPr>
          <w:color w:val="000000"/>
        </w:rPr>
        <w:t>明确规定股东大会、董事会对重大投资的</w:t>
      </w:r>
      <w:r>
        <w:rPr>
          <w:rFonts w:hint="eastAsia"/>
          <w:color w:val="000000"/>
        </w:rPr>
        <w:t>审批权限及</w:t>
      </w:r>
      <w:r>
        <w:rPr>
          <w:color w:val="000000"/>
        </w:rPr>
        <w:t>审议</w:t>
      </w:r>
      <w:r>
        <w:rPr>
          <w:rFonts w:hint="eastAsia"/>
          <w:color w:val="000000"/>
        </w:rPr>
        <w:t>程序、执行及信息披露程序以及违反审批权限、审议程序的责任追究机制。   </w:t>
      </w:r>
      <w:r>
        <w:rPr>
          <w:color w:val="000000"/>
        </w:rPr>
        <w:t> </w:t>
      </w:r>
      <w:r>
        <w:rPr>
          <w:rFonts w:hint="eastAsia"/>
          <w:color w:val="000000"/>
        </w:rPr>
        <w:t>第八十六条 公司应当指定专门机构，负责对公司重大投资项目的可行性、投资风险、投资回报等事宜进行专门研究和评估，监督重大投资项目的执行进展，如发现投资项目出现异常情况，应当及时向公司董事会报告。</w:t>
      </w:r>
    </w:p>
    <w:p>
      <w:pPr>
        <w:spacing w:line="360" w:lineRule="auto"/>
        <w:ind w:firstLine="420" w:firstLineChars="200"/>
        <w:rPr>
          <w:color w:val="000000"/>
        </w:rPr>
      </w:pPr>
      <w:r>
        <w:rPr>
          <w:rFonts w:hint="eastAsia"/>
          <w:color w:val="000000"/>
        </w:rPr>
        <w:t>第八十七条 公司从事证券投资与衍生品交易，应当遵循合法、审慎、安全、有效的原则，建立健全内控制度，控制投资风险、注重投资效益。</w:t>
      </w:r>
    </w:p>
    <w:p>
      <w:pPr>
        <w:spacing w:line="360" w:lineRule="auto"/>
        <w:ind w:firstLine="420" w:firstLineChars="200"/>
        <w:rPr>
          <w:color w:val="000000"/>
        </w:rPr>
      </w:pPr>
      <w:r>
        <w:rPr>
          <w:rFonts w:hint="eastAsia"/>
          <w:color w:val="000000"/>
        </w:rPr>
        <w:t>公司应当分析投资的可行性与必要性，制定严格的决策程序、报告制度和监控措施，明确授权范围、操作要点与信息披露等具体要求，并根据公司的风险承受能力确定投资规模及期限。</w:t>
      </w:r>
    </w:p>
    <w:p>
      <w:pPr>
        <w:spacing w:line="360" w:lineRule="auto"/>
        <w:ind w:firstLine="420" w:firstLineChars="200"/>
        <w:rPr>
          <w:color w:val="000000"/>
        </w:rPr>
      </w:pPr>
      <w:r>
        <w:rPr>
          <w:rFonts w:hint="eastAsia"/>
          <w:color w:val="000000"/>
        </w:rPr>
        <w:t>公司董事会应当持续跟踪证券投资与衍生品交易的执行进展和投资安全状况，如出现投资发生较大损失等异常情况的，应当立即采取措施并按规定履行披露义务。</w:t>
      </w:r>
    </w:p>
    <w:p>
      <w:pPr>
        <w:spacing w:line="360" w:lineRule="auto"/>
        <w:ind w:firstLine="420" w:firstLineChars="200"/>
        <w:rPr>
          <w:color w:val="000000"/>
        </w:rPr>
      </w:pPr>
      <w:r>
        <w:rPr>
          <w:rFonts w:hint="eastAsia"/>
          <w:color w:val="000000"/>
        </w:rPr>
        <w:t>第八十八条 公司从事衍生品交易的，应当</w:t>
      </w:r>
      <w:r>
        <w:rPr>
          <w:rFonts w:hint="eastAsia"/>
          <w:b/>
          <w:bCs/>
          <w:color w:val="000000"/>
        </w:rPr>
        <w:t>建立专门的内部控制制度</w:t>
      </w:r>
      <w:r>
        <w:rPr>
          <w:rFonts w:hint="eastAsia"/>
          <w:color w:val="000000"/>
        </w:rPr>
        <w:t>，合理配备投资决策、业务操作、风险控制等专业人员，指定董事会相关委员会审查衍生品交易的必要性及风险控制情况。必要时可以聘请专业机构就衍生品交易出具可行性分析报告。</w:t>
      </w:r>
    </w:p>
    <w:p>
      <w:pPr>
        <w:spacing w:line="360" w:lineRule="auto"/>
        <w:ind w:firstLine="420" w:firstLineChars="200"/>
        <w:rPr>
          <w:color w:val="000000"/>
        </w:rPr>
      </w:pPr>
      <w:r>
        <w:rPr>
          <w:rFonts w:hint="eastAsia"/>
          <w:color w:val="000000"/>
        </w:rPr>
        <w:t>公司从事衍生品交易的，原则上应当控制现货与衍生品在种类、规模及时间上相匹配，并制定切实可行的应急处理预案，以及时应对交易过程中可能发生的重大突发事件。</w:t>
      </w:r>
    </w:p>
    <w:p>
      <w:pPr>
        <w:spacing w:line="360" w:lineRule="auto"/>
        <w:ind w:firstLine="420" w:firstLineChars="200"/>
        <w:rPr>
          <w:color w:val="000000"/>
        </w:rPr>
      </w:pPr>
      <w:r>
        <w:rPr>
          <w:rFonts w:hint="eastAsia"/>
          <w:color w:val="000000"/>
        </w:rPr>
        <w:t xml:space="preserve"> 公司进行委托理财的，应当选择资信状况及财务状况良好、无不良诚信记录及盈利能力强的合格专业理财机构作为受托方，并与受托方签订书面合同，明确委托理财的金额、期限、投资品种、双方的权利义务及法律责任等。</w:t>
      </w:r>
    </w:p>
    <w:p>
      <w:pPr>
        <w:spacing w:line="360" w:lineRule="auto"/>
        <w:ind w:firstLine="420" w:firstLineChars="200"/>
        <w:rPr>
          <w:color w:val="000000"/>
        </w:rPr>
      </w:pPr>
      <w:r>
        <w:rPr>
          <w:rFonts w:hint="eastAsia"/>
          <w:color w:val="000000"/>
        </w:rPr>
        <w:t>第八十九条 公司董事会应当定期了解重大投资项目的执行进展和投资效益情况，如出现未按计划投资、未能实现项目预期收益、投资发生较大损失等情况，公司董事会应当查明原因，及时采取有效措施，并追究有关人员的责任。</w:t>
      </w:r>
    </w:p>
    <w:p>
      <w:pPr>
        <w:spacing w:line="360" w:lineRule="auto"/>
        <w:ind w:firstLine="420" w:firstLineChars="200"/>
        <w:jc w:val="left"/>
        <w:rPr>
          <w:color w:val="000000"/>
        </w:rPr>
      </w:pPr>
      <w:r>
        <w:rPr>
          <w:color w:val="000000"/>
        </w:rPr>
        <w:t>第</w:t>
      </w:r>
      <w:r>
        <w:rPr>
          <w:rFonts w:hint="eastAsia"/>
          <w:color w:val="000000"/>
        </w:rPr>
        <w:t>九十</w:t>
      </w:r>
      <w:r>
        <w:rPr>
          <w:color w:val="000000"/>
        </w:rPr>
        <w:t>条 公司董事会审计委员会及审</w:t>
      </w:r>
      <w:r>
        <w:rPr>
          <w:rFonts w:hint="eastAsia"/>
          <w:color w:val="000000"/>
        </w:rPr>
        <w:t>计</w:t>
      </w:r>
      <w:r>
        <w:rPr>
          <w:color w:val="000000"/>
        </w:rPr>
        <w:t>部负责对对外投资进行定期审计或专项审计</w:t>
      </w:r>
      <w:r>
        <w:rPr>
          <w:rFonts w:hint="eastAsia"/>
          <w:color w:val="000000"/>
        </w:rPr>
        <w:t>。 审计委员会应当督导内部审计部门至少每半年对对外投资、证券投资与衍生品交易进行一次检查，出具检查报告并提交审计委员会。</w:t>
      </w:r>
    </w:p>
    <w:p>
      <w:pPr>
        <w:spacing w:beforeLines="50" w:afterLines="50" w:line="360" w:lineRule="auto"/>
        <w:jc w:val="center"/>
        <w:rPr>
          <w:b/>
          <w:color w:val="000000"/>
          <w:sz w:val="24"/>
          <w:szCs w:val="24"/>
        </w:rPr>
      </w:pPr>
      <w:r>
        <w:rPr>
          <w:rFonts w:hint="eastAsia"/>
          <w:b/>
          <w:color w:val="000000"/>
          <w:sz w:val="24"/>
          <w:szCs w:val="24"/>
        </w:rPr>
        <w:t>第七节  对外提供财务资助的内部控制</w:t>
      </w:r>
    </w:p>
    <w:p>
      <w:pPr>
        <w:spacing w:line="360" w:lineRule="auto"/>
        <w:ind w:firstLine="420" w:firstLineChars="200"/>
        <w:rPr>
          <w:color w:val="000000"/>
        </w:rPr>
      </w:pPr>
      <w:r>
        <w:rPr>
          <w:rFonts w:hint="eastAsia"/>
          <w:color w:val="000000"/>
        </w:rPr>
        <w:t>第九十一条 公司有偿或者无偿对外提供资金、委托贷款等行为，适用本节规定，但下列情况除外：</w:t>
      </w:r>
    </w:p>
    <w:p>
      <w:pPr>
        <w:spacing w:line="360" w:lineRule="auto"/>
        <w:ind w:firstLine="420" w:firstLineChars="200"/>
        <w:rPr>
          <w:color w:val="000000"/>
        </w:rPr>
      </w:pPr>
      <w:r>
        <w:rPr>
          <w:rFonts w:hint="eastAsia"/>
          <w:color w:val="000000"/>
        </w:rPr>
        <w:t xml:space="preserve">（一）公司以对外提供借款、贷款等融资业务为其主营业务； </w:t>
      </w:r>
    </w:p>
    <w:p>
      <w:pPr>
        <w:autoSpaceDE w:val="0"/>
        <w:autoSpaceDN w:val="0"/>
        <w:adjustRightInd w:val="0"/>
        <w:spacing w:line="360" w:lineRule="auto"/>
        <w:ind w:firstLine="420" w:firstLineChars="0"/>
        <w:jc w:val="left"/>
        <w:rPr>
          <w:b/>
          <w:bCs/>
          <w:color w:val="000000"/>
        </w:rPr>
      </w:pPr>
      <w:r>
        <w:rPr>
          <w:rFonts w:hint="eastAsia"/>
          <w:color w:val="000000"/>
        </w:rPr>
        <w:t>（二）资助对象为公司合并报表范围内的、持股比例超过50%的控股子公司</w:t>
      </w:r>
      <w:r>
        <w:rPr>
          <w:rFonts w:hint="eastAsia" w:ascii="Times New Roman" w:hAnsi="Times New Roman" w:eastAsia="宋体" w:cs="Times New Roman"/>
          <w:color w:val="000000"/>
          <w:kern w:val="2"/>
          <w:sz w:val="21"/>
          <w:szCs w:val="21"/>
        </w:rPr>
        <w:t>，</w:t>
      </w:r>
      <w:r>
        <w:rPr>
          <w:rFonts w:hint="eastAsia" w:ascii="Times New Roman" w:hAnsi="Times New Roman" w:eastAsia="宋体" w:cs="Times New Roman"/>
          <w:b/>
          <w:bCs/>
          <w:color w:val="000000"/>
          <w:kern w:val="2"/>
          <w:sz w:val="21"/>
          <w:szCs w:val="21"/>
        </w:rPr>
        <w:t>且该控股子公司其他股东中不包含公司的控股股东、实际控制人及其关联人</w:t>
      </w:r>
      <w:r>
        <w:rPr>
          <w:rFonts w:hint="eastAsia"/>
          <w:b/>
          <w:bCs/>
          <w:color w:val="000000"/>
        </w:rPr>
        <w:t>；</w:t>
      </w:r>
    </w:p>
    <w:p>
      <w:pPr>
        <w:spacing w:line="360" w:lineRule="auto"/>
        <w:ind w:firstLine="420" w:firstLineChars="200"/>
        <w:rPr>
          <w:color w:val="000000"/>
        </w:rPr>
      </w:pPr>
      <w:r>
        <w:rPr>
          <w:rFonts w:hint="eastAsia"/>
          <w:color w:val="000000"/>
        </w:rPr>
        <w:t>（三）中国证监会或者深交所认定的其他情形。</w:t>
      </w:r>
    </w:p>
    <w:p>
      <w:pPr>
        <w:spacing w:line="360" w:lineRule="auto"/>
        <w:ind w:firstLine="420" w:firstLineChars="200"/>
        <w:rPr>
          <w:color w:val="000000"/>
        </w:rPr>
      </w:pPr>
      <w:r>
        <w:rPr>
          <w:rFonts w:hint="eastAsia"/>
          <w:color w:val="000000"/>
        </w:rPr>
        <w:t>第九十二条 公司应当根据深交所</w:t>
      </w:r>
      <w:r>
        <w:rPr>
          <w:rFonts w:hint="eastAsia"/>
          <w:b/>
          <w:bCs/>
          <w:color w:val="000000"/>
        </w:rPr>
        <w:t>《上市公司自律监管指引》</w:t>
      </w:r>
      <w:r>
        <w:rPr>
          <w:rFonts w:hint="eastAsia"/>
          <w:color w:val="000000"/>
        </w:rPr>
        <w:t>等相关规定建立对外提供财务资助管理制度，明确股东大会、董事会审批对外提供财务资助的审批权限及</w:t>
      </w:r>
      <w:r>
        <w:rPr>
          <w:color w:val="000000"/>
        </w:rPr>
        <w:t>审议</w:t>
      </w:r>
      <w:r>
        <w:rPr>
          <w:rFonts w:hint="eastAsia"/>
          <w:color w:val="000000"/>
        </w:rPr>
        <w:t>程序、执行及信息披露程序以及违反审批权限、审议程序的责任追究机制。未经董事会或股东大会审议批准，公司不得对外提供财务资助。</w:t>
      </w:r>
    </w:p>
    <w:p>
      <w:pPr>
        <w:spacing w:line="360" w:lineRule="auto"/>
        <w:ind w:firstLine="420" w:firstLineChars="200"/>
        <w:rPr>
          <w:color w:val="000000"/>
        </w:rPr>
      </w:pPr>
      <w:r>
        <w:rPr>
          <w:rFonts w:hint="eastAsia"/>
          <w:color w:val="000000"/>
        </w:rPr>
        <w:t>第九十三条 公司独立董事和保荐机构（如有）应当对对外提供财务资助的合法合规性、对公司的影响及存在的风险等发表独立意见。</w:t>
      </w:r>
    </w:p>
    <w:p>
      <w:pPr>
        <w:spacing w:line="360" w:lineRule="auto"/>
        <w:ind w:firstLine="420" w:firstLineChars="200"/>
        <w:rPr>
          <w:color w:val="000000"/>
        </w:rPr>
      </w:pPr>
      <w:r>
        <w:rPr>
          <w:rFonts w:hint="eastAsia"/>
          <w:color w:val="000000"/>
        </w:rPr>
        <w:t>第九十四条 公司不得为董事、监事、高级管理人员、控股股东、实际控制人及其控股子公司等关联人提供资金等财务资助。</w:t>
      </w:r>
    </w:p>
    <w:p>
      <w:pPr>
        <w:spacing w:line="360" w:lineRule="auto"/>
        <w:ind w:firstLine="630" w:firstLineChars="300"/>
        <w:rPr>
          <w:color w:val="000000"/>
        </w:rPr>
      </w:pPr>
      <w:r>
        <w:rPr>
          <w:rFonts w:hint="eastAsia"/>
          <w:color w:val="000000"/>
        </w:rPr>
        <w:t xml:space="preserve">公司为其持股比例不超过 50%的控股子公司、参股公司提供资金等财务资助的，该控股子公司、参股公司的其他股东原则上应当按出资比例提供同等条件的财务资助。如其他股东未能以同等条件或者出资比例向公司控股子公司或者参股公司提供财务资助的，应当说明原因并披露公司已要求上述其他股东采取的反担保等措施。 </w:t>
      </w:r>
    </w:p>
    <w:p>
      <w:pPr>
        <w:spacing w:line="360" w:lineRule="auto"/>
        <w:ind w:firstLine="420" w:firstLineChars="200"/>
        <w:rPr>
          <w:color w:val="000000"/>
        </w:rPr>
      </w:pPr>
      <w:r>
        <w:rPr>
          <w:rFonts w:hint="eastAsia"/>
          <w:color w:val="000000"/>
        </w:rPr>
        <w:t>公司为其控股子公司、参股公司提供资金等财务资助，且该控股子公司、参股公司的其他股东中一个或者多个为公司的控股股东、实际控制人及其关联人的，该关联股东应当按出资比例提供同等条件的财务资助。如该关联股东未能以同等条件或者出资比例向公司控股子公司或者参股公司提供财务资助的，公司应当将上述对外财务资助事项提交股东大会审议，与该事项有关联关系的股东应当回避表决。</w:t>
      </w:r>
    </w:p>
    <w:p>
      <w:pPr>
        <w:spacing w:line="360" w:lineRule="auto"/>
        <w:ind w:firstLine="420" w:firstLineChars="200"/>
        <w:rPr>
          <w:color w:val="000000"/>
        </w:rPr>
      </w:pPr>
      <w:r>
        <w:rPr>
          <w:rFonts w:hint="eastAsia"/>
          <w:color w:val="000000"/>
        </w:rPr>
        <w:t>第九十五条 公司对外提供财务资助，应当与资助对象等有关方签署协议，约定资助对象应遵守的条件、财务资助的金额、期限、违约责任等内容。</w:t>
      </w:r>
    </w:p>
    <w:p>
      <w:pPr>
        <w:spacing w:line="360" w:lineRule="auto"/>
        <w:ind w:firstLine="420" w:firstLineChars="200"/>
        <w:rPr>
          <w:color w:val="000000"/>
        </w:rPr>
      </w:pPr>
      <w:r>
        <w:rPr>
          <w:rFonts w:hint="eastAsia"/>
          <w:color w:val="000000"/>
        </w:rPr>
        <w:t xml:space="preserve">第九十六条 </w:t>
      </w:r>
      <w:r>
        <w:rPr>
          <w:color w:val="000000"/>
        </w:rPr>
        <w:t>公司应指派专人持续关注</w:t>
      </w:r>
      <w:r>
        <w:rPr>
          <w:rFonts w:ascii="Arial" w:cs="Arial"/>
        </w:rPr>
        <w:t>接受财务资助对象</w:t>
      </w:r>
      <w:r>
        <w:rPr>
          <w:color w:val="000000"/>
        </w:rPr>
        <w:t>的情况，</w:t>
      </w:r>
      <w:r>
        <w:rPr>
          <w:rFonts w:hint="eastAsia"/>
          <w:color w:val="000000"/>
        </w:rPr>
        <w:t>当</w:t>
      </w:r>
      <w:r>
        <w:rPr>
          <w:rFonts w:ascii="Arial" w:cs="Arial"/>
        </w:rPr>
        <w:t>接受财务资助对象债务到期后未及时履行还款义务</w:t>
      </w:r>
      <w:r>
        <w:rPr>
          <w:rFonts w:hint="eastAsia" w:ascii="Arial" w:cs="Arial"/>
        </w:rPr>
        <w:t>或</w:t>
      </w:r>
      <w:r>
        <w:rPr>
          <w:rFonts w:ascii="Arial" w:cs="Arial"/>
        </w:rPr>
        <w:t>接受财务资助对象</w:t>
      </w:r>
      <w:r>
        <w:rPr>
          <w:rFonts w:hint="eastAsia" w:ascii="Calibri" w:hAnsi="Calibri"/>
        </w:rPr>
        <w:t>或者就财务资助事项提供担保的第三方</w:t>
      </w:r>
      <w:r>
        <w:rPr>
          <w:rFonts w:ascii="Arial" w:cs="Arial"/>
        </w:rPr>
        <w:t>出现财务困境、资不抵债、现金流转困难、破产及其他严重影响还款能力情形的</w:t>
      </w:r>
      <w:r>
        <w:rPr>
          <w:rFonts w:hint="eastAsia"/>
          <w:color w:val="000000"/>
        </w:rPr>
        <w:t>，应当及时</w:t>
      </w:r>
      <w:r>
        <w:rPr>
          <w:color w:val="000000"/>
        </w:rPr>
        <w:t>向董事会报告。董事会有义务采取有效措施，将损失降低到最小程度。</w:t>
      </w:r>
    </w:p>
    <w:p>
      <w:pPr>
        <w:spacing w:line="360" w:lineRule="auto"/>
        <w:ind w:firstLine="420" w:firstLineChars="200"/>
        <w:rPr>
          <w:color w:val="000000"/>
        </w:rPr>
      </w:pPr>
      <w:r>
        <w:rPr>
          <w:rFonts w:hint="eastAsia"/>
          <w:color w:val="000000"/>
        </w:rPr>
        <w:t>财务资助款项逾期未收回的，公司不得向同一对象继续提供财务资助或者追加提供财务资助。</w:t>
      </w:r>
    </w:p>
    <w:p>
      <w:pPr>
        <w:spacing w:beforeLines="50" w:afterLines="50" w:line="360" w:lineRule="auto"/>
        <w:jc w:val="center"/>
        <w:rPr>
          <w:color w:val="000000"/>
        </w:rPr>
      </w:pPr>
      <w:r>
        <w:rPr>
          <w:rFonts w:hint="eastAsia"/>
          <w:b/>
          <w:color w:val="000000"/>
          <w:sz w:val="24"/>
          <w:szCs w:val="24"/>
        </w:rPr>
        <w:t>第八节  对控股子公司的管理控制</w:t>
      </w:r>
    </w:p>
    <w:p>
      <w:pPr>
        <w:spacing w:line="360" w:lineRule="auto"/>
        <w:ind w:firstLine="420" w:firstLineChars="200"/>
        <w:rPr>
          <w:color w:val="000000"/>
        </w:rPr>
      </w:pPr>
      <w:r>
        <w:rPr>
          <w:rFonts w:hint="eastAsia"/>
          <w:color w:val="000000"/>
        </w:rPr>
        <w:t>第九十七条 公司应当重点加强对控股子公司的管理控制，制定对控股子公司的控制政策及程序，并在充分考虑控股子公司业务特征等的基础上，督促其建立内部控制制度。</w:t>
      </w:r>
    </w:p>
    <w:p>
      <w:pPr>
        <w:spacing w:line="360" w:lineRule="auto"/>
        <w:ind w:firstLine="422" w:firstLineChars="200"/>
        <w:rPr>
          <w:b/>
          <w:bCs/>
          <w:color w:val="000000"/>
        </w:rPr>
      </w:pPr>
      <w:r>
        <w:rPr>
          <w:rFonts w:hint="eastAsia"/>
          <w:b/>
          <w:bCs/>
          <w:color w:val="000000"/>
        </w:rPr>
        <w:t>第九十八条 公司对其控股子公司的管理控制，至少应当包括下列控制活动：</w:t>
      </w:r>
    </w:p>
    <w:p>
      <w:pPr>
        <w:spacing w:line="360" w:lineRule="auto"/>
        <w:ind w:firstLine="422" w:firstLineChars="200"/>
        <w:rPr>
          <w:b/>
          <w:bCs/>
          <w:color w:val="000000"/>
        </w:rPr>
      </w:pPr>
      <w:r>
        <w:rPr>
          <w:rFonts w:hint="eastAsia"/>
          <w:b/>
          <w:bCs/>
          <w:color w:val="000000"/>
        </w:rPr>
        <w:t>（一）建立对各控股子公司的控制制度，明确向控股子公司委派的董事、监事及重要高级管理人员的选任方式和职责权限等；</w:t>
      </w:r>
    </w:p>
    <w:p>
      <w:pPr>
        <w:spacing w:line="360" w:lineRule="auto"/>
        <w:ind w:firstLine="422" w:firstLineChars="200"/>
        <w:rPr>
          <w:rFonts w:hint="eastAsia"/>
          <w:b/>
          <w:bCs/>
          <w:color w:val="000000"/>
        </w:rPr>
      </w:pPr>
      <w:r>
        <w:rPr>
          <w:rFonts w:hint="eastAsia"/>
          <w:b/>
          <w:bCs/>
          <w:color w:val="000000"/>
        </w:rPr>
        <w:t>（二）</w:t>
      </w:r>
      <w:r>
        <w:rPr>
          <w:b/>
          <w:bCs/>
          <w:color w:val="000000"/>
        </w:rPr>
        <w:t>根据公司的战略规划，协调控股子公司的经营策略和风险管理策略，督促控股子公司据以制定相关业务经营计划、风险管理程序</w:t>
      </w:r>
      <w:r>
        <w:rPr>
          <w:rFonts w:hint="eastAsia"/>
          <w:b/>
          <w:bCs/>
          <w:color w:val="000000"/>
        </w:rPr>
        <w:t>和内部控制制度；</w:t>
      </w:r>
    </w:p>
    <w:p>
      <w:pPr>
        <w:spacing w:line="360" w:lineRule="auto"/>
        <w:ind w:firstLine="422" w:firstLineChars="200"/>
        <w:rPr>
          <w:b/>
          <w:bCs/>
          <w:color w:val="000000"/>
        </w:rPr>
      </w:pPr>
      <w:r>
        <w:rPr>
          <w:rFonts w:hint="eastAsia"/>
          <w:b/>
          <w:bCs/>
          <w:color w:val="000000"/>
        </w:rPr>
        <w:t>（三）</w:t>
      </w:r>
      <w:r>
        <w:rPr>
          <w:b/>
          <w:bCs/>
          <w:color w:val="000000"/>
        </w:rPr>
        <w:t>制定控股子公司的业绩考核与激励约束制度</w:t>
      </w:r>
      <w:r>
        <w:rPr>
          <w:rFonts w:hint="eastAsia"/>
          <w:b/>
          <w:bCs/>
          <w:color w:val="000000"/>
        </w:rPr>
        <w:t>；</w:t>
      </w:r>
    </w:p>
    <w:p>
      <w:pPr>
        <w:spacing w:line="360" w:lineRule="auto"/>
        <w:ind w:firstLine="422" w:firstLineChars="200"/>
        <w:rPr>
          <w:rFonts w:hint="eastAsia"/>
          <w:b/>
          <w:bCs/>
          <w:color w:val="000000"/>
        </w:rPr>
      </w:pPr>
      <w:r>
        <w:rPr>
          <w:rFonts w:hint="eastAsia"/>
          <w:b/>
          <w:bCs/>
          <w:color w:val="000000"/>
        </w:rPr>
        <w:t>（四）</w:t>
      </w:r>
      <w:r>
        <w:rPr>
          <w:b/>
          <w:bCs/>
          <w:color w:val="000000"/>
        </w:rPr>
        <w:t>制定控股子公司重大事项的内部报告制度</w:t>
      </w:r>
      <w:r>
        <w:rPr>
          <w:rFonts w:hint="eastAsia"/>
          <w:b/>
          <w:bCs/>
          <w:color w:val="000000"/>
        </w:rPr>
        <w:t>、及时向公司报告重大业务事件、重大财务事件以及其他可能对公司股票及其衍生品种交易价格产生较大影响的信息，并严格按照授权规定将重大事项报公司董事会审议或者股东大会审议；</w:t>
      </w:r>
    </w:p>
    <w:p>
      <w:pPr>
        <w:spacing w:line="360" w:lineRule="auto"/>
        <w:ind w:firstLine="422" w:firstLineChars="200"/>
        <w:rPr>
          <w:b/>
          <w:bCs/>
          <w:color w:val="000000"/>
        </w:rPr>
      </w:pPr>
      <w:r>
        <w:rPr>
          <w:rFonts w:hint="eastAsia"/>
          <w:b/>
          <w:bCs/>
          <w:color w:val="000000"/>
        </w:rPr>
        <w:t>（五）要求控股子公司及时向公司董事会秘书报送其董事会决议、股东会决议等重要文件；</w:t>
      </w:r>
    </w:p>
    <w:p>
      <w:pPr>
        <w:spacing w:line="360" w:lineRule="auto"/>
        <w:ind w:firstLine="422" w:firstLineChars="200"/>
        <w:rPr>
          <w:b/>
          <w:bCs/>
          <w:color w:val="000000"/>
        </w:rPr>
      </w:pPr>
      <w:r>
        <w:rPr>
          <w:rFonts w:hint="eastAsia"/>
          <w:b/>
          <w:bCs/>
          <w:color w:val="000000"/>
        </w:rPr>
        <w:t>（六）</w:t>
      </w:r>
      <w:r>
        <w:rPr>
          <w:b/>
          <w:bCs/>
          <w:color w:val="000000"/>
        </w:rPr>
        <w:t>定期取得</w:t>
      </w:r>
      <w:r>
        <w:rPr>
          <w:rFonts w:hint="eastAsia"/>
          <w:b/>
          <w:bCs/>
          <w:color w:val="000000"/>
        </w:rPr>
        <w:t>并分析各</w:t>
      </w:r>
      <w:r>
        <w:rPr>
          <w:b/>
          <w:bCs/>
          <w:color w:val="000000"/>
        </w:rPr>
        <w:t>控股子公司</w:t>
      </w:r>
      <w:r>
        <w:rPr>
          <w:rFonts w:hint="eastAsia"/>
          <w:b/>
          <w:bCs/>
          <w:color w:val="000000"/>
        </w:rPr>
        <w:t>的季度或者月度报告，包括营运报告、产销量报表、资产负债表、利润表、现金流量表、向他人提供资金及对外担保报表等；</w:t>
      </w:r>
    </w:p>
    <w:p>
      <w:pPr>
        <w:spacing w:line="360" w:lineRule="auto"/>
        <w:ind w:firstLine="422" w:firstLineChars="200"/>
        <w:rPr>
          <w:b/>
          <w:bCs/>
          <w:color w:val="000000"/>
        </w:rPr>
      </w:pPr>
      <w:r>
        <w:rPr>
          <w:rFonts w:hint="eastAsia"/>
          <w:b/>
          <w:bCs/>
          <w:color w:val="000000"/>
        </w:rPr>
        <w:t>（六）</w:t>
      </w:r>
      <w:r>
        <w:rPr>
          <w:b/>
          <w:bCs/>
          <w:color w:val="000000"/>
        </w:rPr>
        <w:t>委托会计师事务所审计控股子公司的财务报告</w:t>
      </w:r>
      <w:r>
        <w:rPr>
          <w:rFonts w:hint="eastAsia"/>
          <w:b/>
          <w:bCs/>
          <w:color w:val="000000"/>
        </w:rPr>
        <w:t>；</w:t>
      </w:r>
    </w:p>
    <w:p>
      <w:pPr>
        <w:spacing w:line="360" w:lineRule="auto"/>
        <w:ind w:firstLine="422" w:firstLineChars="200"/>
        <w:rPr>
          <w:b/>
          <w:bCs/>
          <w:color w:val="000000"/>
        </w:rPr>
      </w:pPr>
      <w:r>
        <w:rPr>
          <w:rFonts w:hint="eastAsia"/>
          <w:b/>
          <w:bCs/>
          <w:color w:val="000000"/>
        </w:rPr>
        <w:t>（七）</w:t>
      </w:r>
      <w:r>
        <w:rPr>
          <w:b/>
          <w:bCs/>
          <w:color w:val="000000"/>
        </w:rPr>
        <w:t>定期或不定期对</w:t>
      </w:r>
      <w:r>
        <w:rPr>
          <w:rFonts w:hint="eastAsia"/>
          <w:b/>
          <w:bCs/>
          <w:color w:val="000000"/>
        </w:rPr>
        <w:t>控股</w:t>
      </w:r>
      <w:r>
        <w:rPr>
          <w:b/>
          <w:bCs/>
          <w:color w:val="000000"/>
        </w:rPr>
        <w:t>子公司进行内部审计监督</w:t>
      </w:r>
      <w:r>
        <w:rPr>
          <w:rFonts w:hint="eastAsia"/>
          <w:b/>
          <w:bCs/>
          <w:color w:val="000000"/>
        </w:rPr>
        <w:t>，对控股子公司内控制度的实施及其检查监督工作进行评价；</w:t>
      </w:r>
    </w:p>
    <w:p>
      <w:pPr>
        <w:spacing w:line="360" w:lineRule="auto"/>
        <w:ind w:left="420" w:leftChars="200"/>
        <w:rPr>
          <w:b/>
          <w:bCs/>
          <w:color w:val="000000"/>
        </w:rPr>
      </w:pPr>
      <w:r>
        <w:rPr>
          <w:rFonts w:hint="eastAsia"/>
          <w:b/>
          <w:bCs/>
          <w:color w:val="000000"/>
        </w:rPr>
        <w:t>（八）</w:t>
      </w:r>
      <w:r>
        <w:rPr>
          <w:b/>
          <w:bCs/>
          <w:color w:val="000000"/>
        </w:rPr>
        <w:t>制定母子公司</w:t>
      </w:r>
      <w:r>
        <w:rPr>
          <w:rFonts w:hint="eastAsia"/>
          <w:b/>
          <w:bCs/>
          <w:color w:val="000000"/>
        </w:rPr>
        <w:t>同业</w:t>
      </w:r>
      <w:r>
        <w:rPr>
          <w:b/>
          <w:bCs/>
          <w:color w:val="000000"/>
        </w:rPr>
        <w:t>竞争、关联交易等方面的政策及程序</w:t>
      </w:r>
      <w:r>
        <w:rPr>
          <w:rFonts w:hint="eastAsia"/>
          <w:b/>
          <w:bCs/>
          <w:color w:val="000000"/>
        </w:rPr>
        <w:t>。    </w:t>
      </w:r>
      <w:r>
        <w:rPr>
          <w:b/>
          <w:bCs/>
          <w:color w:val="000000"/>
        </w:rPr>
        <w:t> </w:t>
      </w:r>
    </w:p>
    <w:p>
      <w:pPr>
        <w:spacing w:line="360" w:lineRule="auto"/>
        <w:ind w:firstLine="422" w:firstLineChars="200"/>
        <w:rPr>
          <w:rFonts w:hint="eastAsia"/>
          <w:b/>
          <w:bCs/>
          <w:color w:val="000000"/>
        </w:rPr>
      </w:pPr>
      <w:r>
        <w:rPr>
          <w:b/>
          <w:bCs/>
          <w:color w:val="000000"/>
        </w:rPr>
        <w:t>公司的控股子公司同时控股其他公司的，参照本</w:t>
      </w:r>
      <w:r>
        <w:rPr>
          <w:rFonts w:hint="eastAsia"/>
          <w:b/>
          <w:bCs/>
          <w:color w:val="000000"/>
        </w:rPr>
        <w:t>节规定</w:t>
      </w:r>
      <w:r>
        <w:rPr>
          <w:b/>
          <w:bCs/>
          <w:color w:val="000000"/>
        </w:rPr>
        <w:t>，逐层建立对其下属子公司的管理控制制度</w:t>
      </w:r>
      <w:r>
        <w:rPr>
          <w:rFonts w:hint="eastAsia"/>
          <w:b/>
          <w:bCs/>
          <w:color w:val="000000"/>
        </w:rPr>
        <w:t>。</w:t>
      </w:r>
    </w:p>
    <w:p>
      <w:pPr>
        <w:spacing w:line="360" w:lineRule="auto"/>
        <w:ind w:firstLine="422" w:firstLineChars="200"/>
        <w:rPr>
          <w:b/>
          <w:bCs/>
          <w:color w:val="000000"/>
        </w:rPr>
      </w:pPr>
      <w:r>
        <w:rPr>
          <w:rFonts w:hint="eastAsia"/>
          <w:b/>
          <w:bCs/>
          <w:color w:val="000000"/>
        </w:rPr>
        <w:t>对公司经营具有重大影响的参股公司的内控制度应当比照上述要求作出安排。</w:t>
      </w:r>
    </w:p>
    <w:p>
      <w:pPr>
        <w:spacing w:beforeLines="50" w:afterLines="50" w:line="360" w:lineRule="auto"/>
        <w:jc w:val="center"/>
        <w:rPr>
          <w:b/>
          <w:color w:val="000000"/>
          <w:sz w:val="24"/>
          <w:szCs w:val="24"/>
        </w:rPr>
      </w:pPr>
      <w:r>
        <w:rPr>
          <w:b/>
          <w:color w:val="000000"/>
          <w:sz w:val="24"/>
          <w:szCs w:val="24"/>
        </w:rPr>
        <w:t>第</w:t>
      </w:r>
      <w:r>
        <w:rPr>
          <w:rFonts w:hint="eastAsia"/>
          <w:b/>
          <w:color w:val="000000"/>
          <w:sz w:val="24"/>
          <w:szCs w:val="24"/>
        </w:rPr>
        <w:t>六</w:t>
      </w:r>
      <w:r>
        <w:rPr>
          <w:b/>
          <w:color w:val="000000"/>
          <w:sz w:val="24"/>
          <w:szCs w:val="24"/>
        </w:rPr>
        <w:t>章</w:t>
      </w:r>
      <w:r>
        <w:rPr>
          <w:rFonts w:hint="eastAsia"/>
          <w:b/>
          <w:color w:val="000000"/>
          <w:sz w:val="24"/>
          <w:szCs w:val="24"/>
        </w:rPr>
        <w:t xml:space="preserve"> </w:t>
      </w:r>
      <w:r>
        <w:rPr>
          <w:b/>
          <w:color w:val="000000"/>
          <w:sz w:val="24"/>
          <w:szCs w:val="24"/>
        </w:rPr>
        <w:t xml:space="preserve"> 信息与沟通 </w:t>
      </w:r>
    </w:p>
    <w:p>
      <w:pPr>
        <w:spacing w:line="360" w:lineRule="auto"/>
        <w:ind w:firstLine="420" w:firstLineChars="200"/>
        <w:rPr>
          <w:color w:val="000000"/>
        </w:rPr>
      </w:pPr>
      <w:r>
        <w:rPr>
          <w:color w:val="000000"/>
        </w:rPr>
        <w:t>第</w:t>
      </w:r>
      <w:r>
        <w:rPr>
          <w:rFonts w:hint="eastAsia"/>
          <w:color w:val="000000"/>
        </w:rPr>
        <w:t>九十九</w:t>
      </w:r>
      <w:r>
        <w:rPr>
          <w:color w:val="000000"/>
        </w:rPr>
        <w:t xml:space="preserve">条 公司建立信息与沟通制度，明确内部控制相关信息的收集、处理和传递程序，确保信息及时沟通，促进内部控制有效运行。 </w:t>
      </w:r>
    </w:p>
    <w:p>
      <w:pPr>
        <w:spacing w:line="360" w:lineRule="auto"/>
        <w:ind w:firstLine="420" w:firstLineChars="200"/>
        <w:rPr>
          <w:color w:val="000000"/>
        </w:rPr>
      </w:pPr>
      <w:r>
        <w:rPr>
          <w:color w:val="000000"/>
        </w:rPr>
        <w:t>第</w:t>
      </w:r>
      <w:r>
        <w:rPr>
          <w:rFonts w:hint="eastAsia"/>
          <w:color w:val="000000"/>
        </w:rPr>
        <w:t>一百</w:t>
      </w:r>
      <w:r>
        <w:rPr>
          <w:color w:val="000000"/>
        </w:rPr>
        <w:t xml:space="preserve">条 公司对收集的各种内部信息和外部信息进行合理筛选、核对、整合，提高信息的有用性。 </w:t>
      </w:r>
    </w:p>
    <w:p>
      <w:pPr>
        <w:spacing w:line="360" w:lineRule="auto"/>
        <w:ind w:firstLine="420" w:firstLineChars="200"/>
        <w:rPr>
          <w:color w:val="000000"/>
        </w:rPr>
      </w:pPr>
      <w:r>
        <w:rPr>
          <w:color w:val="000000"/>
        </w:rPr>
        <w:t xml:space="preserve">公司通过财务会计资料、经营管理资料、调研报告、专项信息、内部刊物、办公网络等渠道，获取内部信息。 公司通过行业协会组织、社会中介机构、业务往来单位、市场调查、来信来访、网络媒体以及有关监管部门等渠道，获取外部信息。 </w:t>
      </w:r>
    </w:p>
    <w:p>
      <w:pPr>
        <w:spacing w:line="360" w:lineRule="auto"/>
        <w:ind w:firstLine="420" w:firstLineChars="200"/>
        <w:rPr>
          <w:color w:val="000000"/>
        </w:rPr>
      </w:pPr>
      <w:r>
        <w:rPr>
          <w:color w:val="000000"/>
        </w:rPr>
        <w:t>第</w:t>
      </w:r>
      <w:r>
        <w:rPr>
          <w:rFonts w:hint="eastAsia"/>
          <w:color w:val="000000"/>
        </w:rPr>
        <w:t>一百零一</w:t>
      </w:r>
      <w:r>
        <w:rPr>
          <w:color w:val="000000"/>
        </w:rPr>
        <w:t xml:space="preserve">条 公司将内部控制相关信息在公司内部各管理级次、责任单位、业务环节之间，以及公司与外部投资者、债权人、客户、供应商、中介机构和监管部门等有关方面之间进行沟通和反馈。信息沟通过程中发现的问题，及时报告并加以解决。重要信息及时传递给董事会、监事会和管理层。 </w:t>
      </w:r>
    </w:p>
    <w:p>
      <w:pPr>
        <w:spacing w:line="360" w:lineRule="auto"/>
        <w:ind w:firstLine="420" w:firstLineChars="200"/>
        <w:rPr>
          <w:color w:val="000000"/>
        </w:rPr>
      </w:pPr>
      <w:r>
        <w:rPr>
          <w:color w:val="000000"/>
        </w:rPr>
        <w:t>第</w:t>
      </w:r>
      <w:r>
        <w:rPr>
          <w:rFonts w:hint="eastAsia"/>
          <w:color w:val="000000"/>
        </w:rPr>
        <w:t>一百零二</w:t>
      </w:r>
      <w:r>
        <w:rPr>
          <w:color w:val="000000"/>
        </w:rPr>
        <w:t>条 公司利用信息技术促进信息的集成与共享，充分发挥信息技术在信息与沟通中的作用。公司加强对信息系统开发和维护、访问与变更、数据输入与输出、文件储存与保管、网络安全等方面的控制，保证信息系统安全稳定运行。</w:t>
      </w:r>
    </w:p>
    <w:p>
      <w:pPr>
        <w:spacing w:line="360" w:lineRule="auto"/>
        <w:ind w:firstLine="420" w:firstLineChars="200"/>
        <w:rPr>
          <w:color w:val="000000"/>
        </w:rPr>
      </w:pPr>
      <w:r>
        <w:rPr>
          <w:color w:val="000000"/>
        </w:rPr>
        <w:t>第</w:t>
      </w:r>
      <w:r>
        <w:rPr>
          <w:rFonts w:hint="eastAsia"/>
          <w:color w:val="000000"/>
        </w:rPr>
        <w:t>一百零三</w:t>
      </w:r>
      <w:r>
        <w:rPr>
          <w:color w:val="000000"/>
        </w:rPr>
        <w:t xml:space="preserve">条 </w:t>
      </w:r>
      <w:r>
        <w:rPr>
          <w:rFonts w:hint="eastAsia"/>
          <w:color w:val="000000"/>
        </w:rPr>
        <w:t>公司</w:t>
      </w:r>
      <w:r>
        <w:rPr>
          <w:color w:val="000000"/>
        </w:rPr>
        <w:t xml:space="preserve">内部控制建立与实施过程中的相关记录或者资料以书面或者其他适当形式妥善保存，确保内部控制建立与实施过程的可验证性。 </w:t>
      </w:r>
    </w:p>
    <w:p>
      <w:pPr>
        <w:spacing w:beforeLines="50" w:afterLines="50" w:line="360" w:lineRule="auto"/>
        <w:jc w:val="center"/>
        <w:rPr>
          <w:b/>
          <w:color w:val="000000"/>
          <w:sz w:val="24"/>
          <w:szCs w:val="24"/>
        </w:rPr>
      </w:pPr>
      <w:r>
        <w:rPr>
          <w:b/>
          <w:color w:val="000000"/>
          <w:sz w:val="24"/>
          <w:szCs w:val="24"/>
        </w:rPr>
        <w:t>第</w:t>
      </w:r>
      <w:r>
        <w:rPr>
          <w:rFonts w:hint="eastAsia"/>
          <w:b/>
          <w:color w:val="000000"/>
          <w:sz w:val="24"/>
          <w:szCs w:val="24"/>
        </w:rPr>
        <w:t>七</w:t>
      </w:r>
      <w:r>
        <w:rPr>
          <w:b/>
          <w:color w:val="000000"/>
          <w:sz w:val="24"/>
          <w:szCs w:val="24"/>
        </w:rPr>
        <w:t xml:space="preserve">章 </w:t>
      </w:r>
      <w:r>
        <w:rPr>
          <w:rFonts w:hint="eastAsia"/>
          <w:b/>
          <w:color w:val="000000"/>
          <w:sz w:val="24"/>
          <w:szCs w:val="24"/>
        </w:rPr>
        <w:t xml:space="preserve"> </w:t>
      </w:r>
      <w:r>
        <w:rPr>
          <w:b/>
          <w:color w:val="000000"/>
          <w:sz w:val="24"/>
          <w:szCs w:val="24"/>
        </w:rPr>
        <w:t xml:space="preserve">内部监督 </w:t>
      </w:r>
    </w:p>
    <w:p>
      <w:pPr>
        <w:spacing w:line="360" w:lineRule="auto"/>
        <w:ind w:firstLine="420" w:firstLineChars="200"/>
        <w:rPr>
          <w:color w:val="000000"/>
        </w:rPr>
      </w:pPr>
      <w:r>
        <w:rPr>
          <w:rFonts w:hint="eastAsia"/>
          <w:color w:val="000000"/>
        </w:rPr>
        <w:t>第一百零四条 内部监督分为日常监督和专项监督。日常监督是指公司各职能部门、业务单位以及内部审计部门对建立与实施内部控制的情况进行常规、持续的监督检查；专项监督是指内部审计部门在公司发展战略、组织结构、经营活动、业务流程、关键岗位员工等发生较大调整或变化的情况下，对内部控制的某一或者某些方面进行有针对性的监督检查。专项监督的范围和频率应当根据风险评估结果以及日常监督的有效性等予以确定。</w:t>
      </w:r>
    </w:p>
    <w:p>
      <w:pPr>
        <w:spacing w:line="360" w:lineRule="auto"/>
        <w:ind w:firstLine="420" w:firstLineChars="200"/>
        <w:rPr>
          <w:color w:val="000000"/>
        </w:rPr>
      </w:pPr>
      <w:r>
        <w:rPr>
          <w:rFonts w:hint="eastAsia"/>
          <w:color w:val="000000"/>
        </w:rPr>
        <w:t>第一百零五条 公司各职能部门及子公司负责人是建立健全和有效实施本单位内部控制的第一负责人，各单位应当对本单位的内部控制建立与实施情况进行日常监督，并在内部审计部门的指导下定期组织本单位开展内部控制自我评价。</w:t>
      </w:r>
    </w:p>
    <w:p>
      <w:pPr>
        <w:spacing w:line="360" w:lineRule="auto"/>
        <w:ind w:firstLine="420" w:firstLineChars="200"/>
        <w:rPr>
          <w:color w:val="000000"/>
        </w:rPr>
      </w:pPr>
      <w:r>
        <w:rPr>
          <w:color w:val="000000"/>
        </w:rPr>
        <w:t>第</w:t>
      </w:r>
      <w:r>
        <w:rPr>
          <w:rFonts w:hint="eastAsia"/>
          <w:color w:val="000000"/>
        </w:rPr>
        <w:t>一百零六</w:t>
      </w:r>
      <w:r>
        <w:rPr>
          <w:color w:val="000000"/>
        </w:rPr>
        <w:t xml:space="preserve">条 </w:t>
      </w:r>
      <w:r>
        <w:rPr>
          <w:rFonts w:hint="eastAsia"/>
          <w:color w:val="000000"/>
        </w:rPr>
        <w:t>内部</w:t>
      </w:r>
      <w:r>
        <w:rPr>
          <w:color w:val="000000"/>
        </w:rPr>
        <w:t>审计部</w:t>
      </w:r>
      <w:r>
        <w:rPr>
          <w:rFonts w:hint="eastAsia"/>
          <w:color w:val="000000"/>
        </w:rPr>
        <w:t>门对</w:t>
      </w:r>
      <w:r>
        <w:rPr>
          <w:color w:val="000000"/>
        </w:rPr>
        <w:t>公司内部控制</w:t>
      </w:r>
      <w:r>
        <w:rPr>
          <w:rFonts w:hint="eastAsia"/>
          <w:color w:val="000000"/>
        </w:rPr>
        <w:t>实施日常</w:t>
      </w:r>
      <w:r>
        <w:rPr>
          <w:color w:val="000000"/>
        </w:rPr>
        <w:t>监督</w:t>
      </w:r>
      <w:r>
        <w:rPr>
          <w:rFonts w:hint="eastAsia"/>
          <w:color w:val="000000"/>
        </w:rPr>
        <w:t>及专项监督，包括但不限于持续评估公司整体的高风险领域，定期收集、分析这些领域的相关部门和单位提交的报告；</w:t>
      </w:r>
      <w:r>
        <w:rPr>
          <w:color w:val="000000"/>
        </w:rPr>
        <w:t>对各</w:t>
      </w:r>
      <w:r>
        <w:rPr>
          <w:rFonts w:hint="eastAsia"/>
          <w:color w:val="000000"/>
        </w:rPr>
        <w:t>部门及单位</w:t>
      </w:r>
      <w:r>
        <w:rPr>
          <w:color w:val="000000"/>
        </w:rPr>
        <w:t>的内部控制执行情况，按照确定的工作程序、方法和要求进行</w:t>
      </w:r>
      <w:r>
        <w:rPr>
          <w:rFonts w:hint="eastAsia"/>
          <w:color w:val="000000"/>
        </w:rPr>
        <w:t>定期及不定期的审查</w:t>
      </w:r>
      <w:r>
        <w:rPr>
          <w:color w:val="000000"/>
        </w:rPr>
        <w:t>。</w:t>
      </w:r>
      <w:r>
        <w:rPr>
          <w:rFonts w:hint="eastAsia"/>
          <w:color w:val="000000"/>
        </w:rPr>
        <w:t>公司各内部机构、职能部门、控股子公司以及具有重大影响的参股公司应当配合内部审计部门依法履行职责，不得妨碍内部审计部门的工作。</w:t>
      </w:r>
    </w:p>
    <w:p>
      <w:pPr>
        <w:spacing w:line="360" w:lineRule="auto"/>
        <w:ind w:firstLine="420" w:firstLineChars="200"/>
        <w:rPr>
          <w:color w:val="000000"/>
        </w:rPr>
      </w:pPr>
      <w:r>
        <w:rPr>
          <w:rFonts w:hint="eastAsia"/>
          <w:color w:val="000000"/>
        </w:rPr>
        <w:t>第一百零七条 公司应当</w:t>
      </w:r>
      <w:r>
        <w:rPr>
          <w:color w:val="000000"/>
        </w:rPr>
        <w:t>明确内部控制缺陷认定标准，对</w:t>
      </w:r>
      <w:r>
        <w:rPr>
          <w:rFonts w:hint="eastAsia"/>
          <w:color w:val="000000"/>
        </w:rPr>
        <w:t>内部</w:t>
      </w:r>
      <w:r>
        <w:rPr>
          <w:color w:val="000000"/>
        </w:rPr>
        <w:t>监督过程中发现的内部控制缺陷（包括设计缺陷和运行缺陷），分析缺陷的性质和产生的原因，提出整改方案，采取适当的形式及时向董事会、监事会或者管理层报告。内部监督中发现的重大缺陷，</w:t>
      </w:r>
      <w:r>
        <w:rPr>
          <w:rFonts w:hint="eastAsia"/>
          <w:color w:val="000000"/>
        </w:rPr>
        <w:t>应当</w:t>
      </w:r>
      <w:r>
        <w:rPr>
          <w:color w:val="000000"/>
        </w:rPr>
        <w:t>追究相关责任单位或者责任人的责任。</w:t>
      </w:r>
    </w:p>
    <w:p>
      <w:pPr>
        <w:spacing w:line="360" w:lineRule="auto"/>
        <w:ind w:firstLine="420" w:firstLineChars="200"/>
        <w:rPr>
          <w:color w:val="000000"/>
        </w:rPr>
      </w:pPr>
      <w:r>
        <w:rPr>
          <w:rFonts w:hint="eastAsia"/>
          <w:color w:val="000000"/>
        </w:rPr>
        <w:t>第一百零八条 内部审计部门对审查过程中发现的内部控制缺陷，应当督促相关责任部门制定整改措施和整改时间，并进行内部控制的后续审查，监督整改措施的落实情况。</w:t>
      </w:r>
    </w:p>
    <w:p>
      <w:pPr>
        <w:spacing w:line="360" w:lineRule="auto"/>
        <w:ind w:firstLine="420" w:firstLineChars="200"/>
        <w:rPr>
          <w:color w:val="000000"/>
        </w:rPr>
      </w:pPr>
      <w:r>
        <w:rPr>
          <w:rFonts w:hint="eastAsia"/>
          <w:color w:val="000000"/>
        </w:rPr>
        <w:t>第一百零九条 内部审计部门每季度应当向董事会或者其专门委员会至少报告一次内部审计工作情况和发现的问题，并至少每年向其提交一次内部审计报告。内部审计部门在审查过程中如发现内部控制存在重大缺陷或者重大风险，应当及时向董事会或者其专门委员会报告。董事会或者其专门委员会应当根据内部审计部门提交的内部审计报告及相关资料，对公司内部控制有效性出具书面的评估意见。董事会或者其专门委员会认为公司内部控制存在重大缺陷或者重大风险的，董事会应当及时证券交易所报告并予以披露。公司应当在公告中披露内部控制存在的重大缺陷或者重大风险、已经或者可能导致的后果，以及已采取或者拟采取的措施。</w:t>
      </w:r>
    </w:p>
    <w:p>
      <w:pPr>
        <w:spacing w:line="360" w:lineRule="auto"/>
        <w:ind w:firstLine="420" w:firstLineChars="200"/>
        <w:rPr>
          <w:color w:val="000000"/>
        </w:rPr>
      </w:pPr>
      <w:r>
        <w:rPr>
          <w:rFonts w:hint="eastAsia"/>
          <w:color w:val="000000"/>
        </w:rPr>
        <w:t>第一百一十条 内部审计部门应当实施适当的审查程序，独立评价公司内部控制的有效性，并至少每年向董事会或者其专门委员会提交一次内部控制评价报告。</w:t>
      </w:r>
    </w:p>
    <w:p>
      <w:pPr>
        <w:spacing w:line="360" w:lineRule="auto"/>
        <w:ind w:firstLine="420" w:firstLineChars="200"/>
        <w:rPr>
          <w:color w:val="000000"/>
        </w:rPr>
      </w:pPr>
      <w:r>
        <w:rPr>
          <w:rFonts w:hint="eastAsia"/>
          <w:color w:val="000000"/>
        </w:rPr>
        <w:t>第一百一十一条 内部审计部门应当以业务环节为基础开展审计工作，并根据实际情况，对与财务报告和信息披露事务相关的内部控制设计的合理性和实施的有效性进行评价。内部审计应当涵盖公司经营活动中与财务报告和信息披露事务相关的所有业务环节，包括：销货与收款、采购及付款、存货管理、固定资产管理、资金管理（包括投资融资管理）、人力资源管理、信息系统管理和信息披露事务管理等。内部审计部门可以根据公司所处行业及生产经营特点，对上述业务环节进行调整。</w:t>
      </w:r>
    </w:p>
    <w:p>
      <w:pPr>
        <w:spacing w:line="360" w:lineRule="auto"/>
        <w:ind w:firstLine="420" w:firstLineChars="200"/>
        <w:rPr>
          <w:color w:val="000000"/>
        </w:rPr>
      </w:pPr>
      <w:r>
        <w:rPr>
          <w:rFonts w:hint="eastAsia"/>
          <w:color w:val="000000"/>
        </w:rPr>
        <w:t>内部审计部门应当将对外投资、购买和出售资产、对外担保、关联交易、募集资金使用、提供财务资助等事项相关内部控制制度的完整性、合理性及其实施的有效性作为检查和评估的重点。</w:t>
      </w:r>
    </w:p>
    <w:p>
      <w:pPr>
        <w:spacing w:line="360" w:lineRule="auto"/>
        <w:ind w:firstLine="420" w:firstLineChars="200"/>
        <w:rPr>
          <w:color w:val="000000"/>
        </w:rPr>
      </w:pPr>
      <w:r>
        <w:rPr>
          <w:rFonts w:hint="eastAsia"/>
          <w:color w:val="000000"/>
        </w:rPr>
        <w:t>第一百一十二条 董事会或者其专门委员会应当根据内部审计部门出具的评价报告及相关资料，对与财务报告和信息披露事务相关的内部控制制度的建立和实施情况出具年度内部控制评价报告。内部控制评价报告至少应当包括下列内容：</w:t>
      </w:r>
    </w:p>
    <w:p>
      <w:pPr>
        <w:spacing w:line="360" w:lineRule="auto"/>
        <w:ind w:firstLine="420" w:firstLineChars="200"/>
        <w:rPr>
          <w:color w:val="000000"/>
        </w:rPr>
      </w:pPr>
      <w:r>
        <w:rPr>
          <w:rFonts w:hint="eastAsia"/>
          <w:color w:val="000000"/>
        </w:rPr>
        <w:t>（一）董事会对内部控制报告真实性的声明；</w:t>
      </w:r>
    </w:p>
    <w:p>
      <w:pPr>
        <w:spacing w:line="360" w:lineRule="auto"/>
        <w:ind w:firstLine="420" w:firstLineChars="200"/>
        <w:rPr>
          <w:color w:val="000000"/>
        </w:rPr>
      </w:pPr>
      <w:r>
        <w:rPr>
          <w:rFonts w:hint="eastAsia"/>
          <w:color w:val="000000"/>
        </w:rPr>
        <w:t>（二）内部控制评价工作的总体情况；</w:t>
      </w:r>
    </w:p>
    <w:p>
      <w:pPr>
        <w:spacing w:line="360" w:lineRule="auto"/>
        <w:ind w:firstLine="420" w:firstLineChars="200"/>
        <w:rPr>
          <w:color w:val="000000"/>
        </w:rPr>
      </w:pPr>
      <w:r>
        <w:rPr>
          <w:rFonts w:hint="eastAsia"/>
          <w:color w:val="000000"/>
        </w:rPr>
        <w:t>（三）内部控制评价的依据、范围、程序和方法；</w:t>
      </w:r>
    </w:p>
    <w:p>
      <w:pPr>
        <w:spacing w:line="360" w:lineRule="auto"/>
        <w:ind w:firstLine="420" w:firstLineChars="200"/>
        <w:rPr>
          <w:color w:val="000000"/>
        </w:rPr>
      </w:pPr>
      <w:r>
        <w:rPr>
          <w:rFonts w:hint="eastAsia"/>
          <w:color w:val="000000"/>
        </w:rPr>
        <w:t>（四）内部控制缺陷及其认定情况；</w:t>
      </w:r>
    </w:p>
    <w:p>
      <w:pPr>
        <w:spacing w:line="360" w:lineRule="auto"/>
        <w:ind w:firstLine="420" w:firstLineChars="200"/>
        <w:rPr>
          <w:color w:val="000000"/>
        </w:rPr>
      </w:pPr>
      <w:r>
        <w:rPr>
          <w:rFonts w:hint="eastAsia"/>
          <w:color w:val="000000"/>
        </w:rPr>
        <w:t>（五）对上一年度内部控制缺陷的整改情况；</w:t>
      </w:r>
    </w:p>
    <w:p>
      <w:pPr>
        <w:spacing w:line="360" w:lineRule="auto"/>
        <w:ind w:firstLine="420" w:firstLineChars="200"/>
        <w:rPr>
          <w:color w:val="000000"/>
        </w:rPr>
      </w:pPr>
      <w:r>
        <w:rPr>
          <w:rFonts w:hint="eastAsia"/>
          <w:color w:val="000000"/>
        </w:rPr>
        <w:t>（六）对本年度内部控制缺陷拟采取的整改措施；</w:t>
      </w:r>
    </w:p>
    <w:p>
      <w:pPr>
        <w:spacing w:line="360" w:lineRule="auto"/>
        <w:ind w:firstLine="420" w:firstLineChars="200"/>
        <w:rPr>
          <w:color w:val="000000"/>
        </w:rPr>
      </w:pPr>
      <w:r>
        <w:rPr>
          <w:rFonts w:hint="eastAsia"/>
          <w:color w:val="000000"/>
        </w:rPr>
        <w:t>（七）内部控制有效性的结论。</w:t>
      </w:r>
    </w:p>
    <w:p>
      <w:pPr>
        <w:spacing w:line="360" w:lineRule="auto"/>
        <w:ind w:firstLine="420" w:firstLineChars="200"/>
        <w:rPr>
          <w:color w:val="000000"/>
        </w:rPr>
      </w:pPr>
      <w:r>
        <w:rPr>
          <w:rFonts w:hint="eastAsia"/>
          <w:color w:val="000000"/>
        </w:rPr>
        <w:t>第一百一十三条 公司董事会应当在审议年度报告的同时，对年度内部控制评价报告形成决议</w:t>
      </w:r>
      <w:r>
        <w:rPr>
          <w:rFonts w:hint="eastAsia"/>
          <w:color w:val="000000"/>
          <w:lang w:eastAsia="zh-CN"/>
        </w:rPr>
        <w:t>。</w:t>
      </w:r>
      <w:r>
        <w:rPr>
          <w:rFonts w:hint="eastAsia"/>
          <w:color w:val="000000"/>
        </w:rPr>
        <w:t>监事会和独立董事应当对年度内部控制评价报告发表意见，保荐机构应当对年度内部控制评价报告进行核查，并出具核查意见。</w:t>
      </w:r>
    </w:p>
    <w:p>
      <w:pPr>
        <w:spacing w:line="360" w:lineRule="auto"/>
        <w:ind w:firstLine="420" w:firstLineChars="200"/>
        <w:rPr>
          <w:color w:val="000000"/>
        </w:rPr>
      </w:pPr>
      <w:r>
        <w:rPr>
          <w:rFonts w:hint="eastAsia"/>
          <w:color w:val="000000"/>
        </w:rPr>
        <w:t>第一百一十四条 公司在聘请会计师事务所进行年度审计的同时，应当至少</w:t>
      </w:r>
      <w:r>
        <w:rPr>
          <w:rFonts w:hint="eastAsia"/>
          <w:b/>
          <w:bCs/>
          <w:color w:val="000000"/>
        </w:rPr>
        <w:t>每年</w:t>
      </w:r>
      <w:r>
        <w:rPr>
          <w:rFonts w:hint="eastAsia"/>
          <w:color w:val="000000"/>
        </w:rPr>
        <w:t>要求会计师事务所对内部控制设计与运行的有效性进行一次</w:t>
      </w:r>
      <w:r>
        <w:rPr>
          <w:rFonts w:hint="eastAsia"/>
          <w:b/>
          <w:bCs/>
          <w:color w:val="000000"/>
        </w:rPr>
        <w:t>审计，出具内部控制审计报告报告。</w:t>
      </w:r>
      <w:r>
        <w:rPr>
          <w:rFonts w:hint="eastAsia"/>
          <w:color w:val="000000"/>
        </w:rPr>
        <w:t>会计师事务所在</w:t>
      </w:r>
      <w:r>
        <w:rPr>
          <w:rFonts w:hint="eastAsia"/>
          <w:b/>
          <w:bCs/>
          <w:color w:val="000000"/>
        </w:rPr>
        <w:t>内部控制审计报告</w:t>
      </w:r>
      <w:r>
        <w:rPr>
          <w:rFonts w:hint="eastAsia"/>
          <w:color w:val="000000"/>
        </w:rPr>
        <w:t>中，应当对财务报告内部控制的有效性</w:t>
      </w:r>
      <w:r>
        <w:rPr>
          <w:rFonts w:hint="eastAsia"/>
          <w:b/>
          <w:bCs/>
          <w:color w:val="000000"/>
        </w:rPr>
        <w:t>发表审计意见</w:t>
      </w:r>
      <w:r>
        <w:rPr>
          <w:rFonts w:hint="eastAsia"/>
          <w:color w:val="000000"/>
        </w:rPr>
        <w:t>，并披露在</w:t>
      </w:r>
      <w:r>
        <w:rPr>
          <w:rFonts w:hint="eastAsia"/>
          <w:b/>
          <w:bCs/>
          <w:color w:val="000000"/>
        </w:rPr>
        <w:t>内部控制审计</w:t>
      </w:r>
      <w:r>
        <w:rPr>
          <w:rFonts w:hint="eastAsia"/>
          <w:color w:val="000000"/>
        </w:rPr>
        <w:t>过程中注意到的非财务报告内部控制的重大缺陷。为公司内部控制提供咨询的会计师事务所，不得同时为公司提供内部控制审计服务。</w:t>
      </w:r>
    </w:p>
    <w:p>
      <w:pPr>
        <w:spacing w:line="360" w:lineRule="auto"/>
        <w:ind w:firstLine="420" w:firstLineChars="200"/>
        <w:rPr>
          <w:color w:val="000000"/>
        </w:rPr>
      </w:pPr>
      <w:r>
        <w:rPr>
          <w:rFonts w:hint="eastAsia"/>
          <w:color w:val="000000"/>
        </w:rPr>
        <w:t xml:space="preserve">第一百一十五条 </w:t>
      </w:r>
      <w:r>
        <w:rPr>
          <w:rFonts w:hint="eastAsia"/>
          <w:color w:val="000000"/>
          <w:shd w:val="clear" w:color="auto" w:fill="FFFFFF"/>
        </w:rPr>
        <w:t> 公司年度内部控制评价结论认定公司于内部控制评价报告基准日存在内部控制重大缺陷，或者公司内部控制被会计师事务所出具了非标准内部控制审计报告，以及标准内部控制审计报告披露了非财务报告内部控制重大缺陷的</w:t>
      </w:r>
      <w:r>
        <w:rPr>
          <w:rFonts w:hint="eastAsia"/>
          <w:color w:val="000000"/>
          <w:shd w:val="clear" w:color="auto" w:fill="FFFFFF"/>
          <w:lang w:eastAsia="zh-CN"/>
        </w:rPr>
        <w:t>，</w:t>
      </w:r>
      <w:r>
        <w:rPr>
          <w:rFonts w:hint="eastAsia"/>
          <w:color w:val="000000"/>
        </w:rPr>
        <w:t>公司董事会、监事会应当针对所涉及事项作出专项说明，专项说明至少应当包括下列内容：</w:t>
      </w:r>
    </w:p>
    <w:p>
      <w:pPr>
        <w:spacing w:line="360" w:lineRule="auto"/>
        <w:ind w:firstLine="420" w:firstLineChars="200"/>
        <w:rPr>
          <w:color w:val="000000"/>
        </w:rPr>
      </w:pPr>
      <w:r>
        <w:rPr>
          <w:rFonts w:hint="eastAsia"/>
          <w:color w:val="000000"/>
        </w:rPr>
        <w:t>（一）所涉及事项的基本情况；</w:t>
      </w:r>
    </w:p>
    <w:p>
      <w:pPr>
        <w:spacing w:line="360" w:lineRule="auto"/>
        <w:ind w:firstLine="420" w:firstLineChars="200"/>
        <w:rPr>
          <w:color w:val="000000"/>
        </w:rPr>
      </w:pPr>
      <w:r>
        <w:rPr>
          <w:rFonts w:hint="eastAsia"/>
          <w:color w:val="000000"/>
        </w:rPr>
        <w:t>（二）该事项对公司内部控制有效性的影响程度；</w:t>
      </w:r>
    </w:p>
    <w:p>
      <w:pPr>
        <w:spacing w:line="360" w:lineRule="auto"/>
        <w:ind w:firstLine="420" w:firstLineChars="200"/>
        <w:rPr>
          <w:color w:val="000000"/>
        </w:rPr>
      </w:pPr>
      <w:r>
        <w:rPr>
          <w:rFonts w:hint="eastAsia"/>
          <w:color w:val="000000"/>
        </w:rPr>
        <w:t>（三）公司董事会、监事会对该事项的意见；</w:t>
      </w:r>
    </w:p>
    <w:p>
      <w:pPr>
        <w:spacing w:line="360" w:lineRule="auto"/>
        <w:ind w:firstLine="420" w:firstLineChars="200"/>
        <w:rPr>
          <w:color w:val="000000"/>
        </w:rPr>
      </w:pPr>
      <w:r>
        <w:rPr>
          <w:rFonts w:hint="eastAsia"/>
          <w:color w:val="000000"/>
        </w:rPr>
        <w:t xml:space="preserve">（四）消除该事项及其影响的具体措施。  </w:t>
      </w:r>
    </w:p>
    <w:p>
      <w:pPr>
        <w:spacing w:line="360" w:lineRule="auto"/>
        <w:ind w:firstLine="420" w:firstLineChars="200"/>
        <w:rPr>
          <w:color w:val="000000"/>
        </w:rPr>
      </w:pPr>
      <w:r>
        <w:rPr>
          <w:rFonts w:hint="eastAsia"/>
          <w:color w:val="000000"/>
        </w:rPr>
        <w:t>第一百一十六条 公司应当在年度报告披露的同时，在</w:t>
      </w:r>
      <w:r>
        <w:rPr>
          <w:rFonts w:hint="eastAsia"/>
        </w:rPr>
        <w:t>符合《证券法》规定的媒体</w:t>
      </w:r>
      <w:r>
        <w:rPr>
          <w:rFonts w:hint="eastAsia"/>
          <w:color w:val="000000"/>
        </w:rPr>
        <w:t>上披露内部控制评价报告和内部控制审计报告。</w:t>
      </w:r>
    </w:p>
    <w:p>
      <w:pPr>
        <w:spacing w:line="360" w:lineRule="auto"/>
        <w:ind w:firstLine="420" w:firstLineChars="200"/>
        <w:rPr>
          <w:color w:val="000000"/>
        </w:rPr>
      </w:pPr>
      <w:r>
        <w:rPr>
          <w:rFonts w:hint="eastAsia"/>
          <w:color w:val="000000"/>
        </w:rPr>
        <w:t>第一百一十七条 公司应当将内部控制制度的健全完备和有效执行情况，作为对公司各内部机构、职能部门、控股子公司的绩效考核重要指标之一。公司应当建立责任追究机制，对违反内部控制制度和影响内部控制制度执行的有关责任人予以查处。</w:t>
      </w:r>
    </w:p>
    <w:p>
      <w:pPr>
        <w:spacing w:beforeLines="50" w:afterLines="50" w:line="360" w:lineRule="auto"/>
        <w:jc w:val="center"/>
        <w:rPr>
          <w:b/>
          <w:color w:val="000000"/>
          <w:sz w:val="24"/>
          <w:szCs w:val="24"/>
        </w:rPr>
      </w:pPr>
      <w:r>
        <w:rPr>
          <w:b/>
          <w:color w:val="000000"/>
          <w:sz w:val="24"/>
          <w:szCs w:val="24"/>
        </w:rPr>
        <w:t>第</w:t>
      </w:r>
      <w:r>
        <w:rPr>
          <w:rFonts w:hint="eastAsia"/>
          <w:b/>
          <w:color w:val="000000"/>
          <w:sz w:val="24"/>
          <w:szCs w:val="24"/>
        </w:rPr>
        <w:t>八</w:t>
      </w:r>
      <w:r>
        <w:rPr>
          <w:b/>
          <w:color w:val="000000"/>
          <w:sz w:val="24"/>
          <w:szCs w:val="24"/>
        </w:rPr>
        <w:t xml:space="preserve">章 </w:t>
      </w:r>
      <w:r>
        <w:rPr>
          <w:rFonts w:hint="eastAsia"/>
          <w:b/>
          <w:color w:val="000000"/>
          <w:sz w:val="24"/>
          <w:szCs w:val="24"/>
        </w:rPr>
        <w:t xml:space="preserve"> </w:t>
      </w:r>
      <w:r>
        <w:rPr>
          <w:b/>
          <w:color w:val="000000"/>
          <w:sz w:val="24"/>
          <w:szCs w:val="24"/>
        </w:rPr>
        <w:t xml:space="preserve">附则 </w:t>
      </w:r>
    </w:p>
    <w:p>
      <w:pPr>
        <w:spacing w:line="360" w:lineRule="auto"/>
        <w:ind w:firstLine="420" w:firstLineChars="200"/>
        <w:rPr>
          <w:color w:val="000000"/>
        </w:rPr>
      </w:pPr>
      <w:r>
        <w:rPr>
          <w:color w:val="000000"/>
        </w:rPr>
        <w:t>第</w:t>
      </w:r>
      <w:r>
        <w:rPr>
          <w:rFonts w:hint="eastAsia"/>
          <w:color w:val="000000"/>
        </w:rPr>
        <w:t>一百一十八</w:t>
      </w:r>
      <w:r>
        <w:rPr>
          <w:color w:val="000000"/>
        </w:rPr>
        <w:t xml:space="preserve">条 </w:t>
      </w:r>
      <w:r>
        <w:rPr>
          <w:rFonts w:hint="eastAsia"/>
          <w:kern w:val="0"/>
        </w:rPr>
        <w:t>本制度所称“以上”含本数；“超过”不含本数。</w:t>
      </w:r>
    </w:p>
    <w:p>
      <w:pPr>
        <w:spacing w:line="360" w:lineRule="auto"/>
        <w:ind w:firstLine="420" w:firstLineChars="200"/>
        <w:rPr>
          <w:color w:val="000000"/>
        </w:rPr>
      </w:pPr>
      <w:r>
        <w:rPr>
          <w:color w:val="000000"/>
        </w:rPr>
        <w:t>第</w:t>
      </w:r>
      <w:r>
        <w:rPr>
          <w:rFonts w:hint="eastAsia"/>
          <w:color w:val="000000"/>
        </w:rPr>
        <w:t>一百一十九</w:t>
      </w:r>
      <w:r>
        <w:rPr>
          <w:color w:val="000000"/>
        </w:rPr>
        <w:t xml:space="preserve">条 </w:t>
      </w:r>
      <w:r>
        <w:t>本制度</w:t>
      </w:r>
      <w:r>
        <w:rPr>
          <w:rFonts w:hint="eastAsia"/>
        </w:rPr>
        <w:t>自</w:t>
      </w:r>
      <w:r>
        <w:t>公司董事会</w:t>
      </w:r>
      <w:r>
        <w:rPr>
          <w:rFonts w:hint="eastAsia"/>
        </w:rPr>
        <w:t>批准之日起</w:t>
      </w:r>
      <w:r>
        <w:t>实施，修订亦同</w:t>
      </w:r>
      <w:r>
        <w:rPr>
          <w:rFonts w:hint="eastAsia"/>
        </w:rPr>
        <w:t>，</w:t>
      </w:r>
      <w:r>
        <w:t>由公司董事会负责</w:t>
      </w:r>
      <w:r>
        <w:rPr>
          <w:rFonts w:hint="eastAsia"/>
          <w:kern w:val="0"/>
        </w:rPr>
        <w:t>修订和解释</w:t>
      </w:r>
      <w:r>
        <w:t>。</w:t>
      </w:r>
    </w:p>
    <w:p>
      <w:pPr>
        <w:spacing w:line="360" w:lineRule="auto"/>
        <w:jc w:val="right"/>
        <w:rPr>
          <w:color w:val="000000"/>
        </w:rPr>
      </w:pPr>
    </w:p>
    <w:p>
      <w:pPr>
        <w:spacing w:line="360" w:lineRule="auto"/>
        <w:jc w:val="right"/>
        <w:rPr>
          <w:color w:val="000000"/>
        </w:rPr>
      </w:pPr>
      <w:r>
        <w:rPr>
          <w:rFonts w:hint="eastAsia"/>
          <w:color w:val="000000"/>
        </w:rPr>
        <w:t>融捷股份有限公司</w:t>
      </w:r>
    </w:p>
    <w:p>
      <w:pPr>
        <w:spacing w:line="360" w:lineRule="auto"/>
        <w:jc w:val="right"/>
      </w:pPr>
      <w:r>
        <w:rPr>
          <w:rFonts w:hint="eastAsia"/>
          <w:color w:val="000000"/>
        </w:rPr>
        <w:t>2022年</w:t>
      </w:r>
      <w:r>
        <w:rPr>
          <w:rFonts w:hint="eastAsia"/>
          <w:color w:val="000000"/>
          <w:lang w:val="en-US" w:eastAsia="zh-CN"/>
        </w:rPr>
        <w:t>11</w:t>
      </w:r>
      <w:r>
        <w:rPr>
          <w:rFonts w:hint="eastAsia"/>
          <w:color w:val="000000"/>
        </w:rPr>
        <w:t>月</w:t>
      </w:r>
      <w:r>
        <w:rPr>
          <w:rFonts w:hint="eastAsia"/>
          <w:color w:val="000000"/>
          <w:lang w:val="en-US" w:eastAsia="zh-CN"/>
        </w:rPr>
        <w:t>21</w:t>
      </w:r>
      <w:r>
        <w:rPr>
          <w:rFonts w:hint="eastAsia"/>
          <w:color w:val="000000"/>
        </w:rPr>
        <w:t>日</w:t>
      </w:r>
    </w:p>
    <w:bookmarkEnd w:id="4"/>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VhYmMwNTFlMmNiYzNkNDZiZWI0ZGE2OTk0NGFiNWIifQ=="/>
  </w:docVars>
  <w:rsids>
    <w:rsidRoot w:val="00E2060F"/>
    <w:rsid w:val="00024180"/>
    <w:rsid w:val="00032339"/>
    <w:rsid w:val="00051ACB"/>
    <w:rsid w:val="00054F45"/>
    <w:rsid w:val="000768C5"/>
    <w:rsid w:val="00081CC9"/>
    <w:rsid w:val="00094586"/>
    <w:rsid w:val="00095C7E"/>
    <w:rsid w:val="000C23E4"/>
    <w:rsid w:val="000D45D2"/>
    <w:rsid w:val="000E3DA5"/>
    <w:rsid w:val="000E7F2E"/>
    <w:rsid w:val="000F3747"/>
    <w:rsid w:val="00122963"/>
    <w:rsid w:val="00135EAC"/>
    <w:rsid w:val="0013601B"/>
    <w:rsid w:val="0013738A"/>
    <w:rsid w:val="00163646"/>
    <w:rsid w:val="00176FEA"/>
    <w:rsid w:val="001917B8"/>
    <w:rsid w:val="001943CA"/>
    <w:rsid w:val="00197794"/>
    <w:rsid w:val="001A2C13"/>
    <w:rsid w:val="001D4FA2"/>
    <w:rsid w:val="001E0498"/>
    <w:rsid w:val="001F76D9"/>
    <w:rsid w:val="00252017"/>
    <w:rsid w:val="002838F2"/>
    <w:rsid w:val="002C2F4F"/>
    <w:rsid w:val="002C4FF9"/>
    <w:rsid w:val="002E44F8"/>
    <w:rsid w:val="0032213C"/>
    <w:rsid w:val="003311F6"/>
    <w:rsid w:val="003404DD"/>
    <w:rsid w:val="0035085C"/>
    <w:rsid w:val="00361EE4"/>
    <w:rsid w:val="00372932"/>
    <w:rsid w:val="00382DFD"/>
    <w:rsid w:val="0039190C"/>
    <w:rsid w:val="003A4523"/>
    <w:rsid w:val="003C35B7"/>
    <w:rsid w:val="00405CE8"/>
    <w:rsid w:val="0041025F"/>
    <w:rsid w:val="0042196F"/>
    <w:rsid w:val="0044686A"/>
    <w:rsid w:val="004A198B"/>
    <w:rsid w:val="004A3C37"/>
    <w:rsid w:val="004F32CA"/>
    <w:rsid w:val="00507533"/>
    <w:rsid w:val="00510EDF"/>
    <w:rsid w:val="00533AE5"/>
    <w:rsid w:val="00546C3C"/>
    <w:rsid w:val="0056196B"/>
    <w:rsid w:val="005827E0"/>
    <w:rsid w:val="00586EAE"/>
    <w:rsid w:val="00587C53"/>
    <w:rsid w:val="005A48E3"/>
    <w:rsid w:val="005E3B22"/>
    <w:rsid w:val="006123B7"/>
    <w:rsid w:val="00626014"/>
    <w:rsid w:val="00661907"/>
    <w:rsid w:val="00664140"/>
    <w:rsid w:val="00665C42"/>
    <w:rsid w:val="00666350"/>
    <w:rsid w:val="00673022"/>
    <w:rsid w:val="006A3E64"/>
    <w:rsid w:val="006B5771"/>
    <w:rsid w:val="006D2EB9"/>
    <w:rsid w:val="006E7304"/>
    <w:rsid w:val="006F1293"/>
    <w:rsid w:val="007379B3"/>
    <w:rsid w:val="00766ECA"/>
    <w:rsid w:val="00791B44"/>
    <w:rsid w:val="007923F1"/>
    <w:rsid w:val="007A2E08"/>
    <w:rsid w:val="007F71EF"/>
    <w:rsid w:val="00815C85"/>
    <w:rsid w:val="0082281E"/>
    <w:rsid w:val="00856C91"/>
    <w:rsid w:val="008A1A5B"/>
    <w:rsid w:val="008B21BE"/>
    <w:rsid w:val="008F4159"/>
    <w:rsid w:val="00902862"/>
    <w:rsid w:val="00910960"/>
    <w:rsid w:val="00937F10"/>
    <w:rsid w:val="00974872"/>
    <w:rsid w:val="009C0F9F"/>
    <w:rsid w:val="009C229B"/>
    <w:rsid w:val="009D6E20"/>
    <w:rsid w:val="00A01AC8"/>
    <w:rsid w:val="00A82059"/>
    <w:rsid w:val="00AA7DF6"/>
    <w:rsid w:val="00AB3A84"/>
    <w:rsid w:val="00AE5EBB"/>
    <w:rsid w:val="00B2095F"/>
    <w:rsid w:val="00B61A04"/>
    <w:rsid w:val="00B630D0"/>
    <w:rsid w:val="00B67E43"/>
    <w:rsid w:val="00B80447"/>
    <w:rsid w:val="00B80EC0"/>
    <w:rsid w:val="00BE583D"/>
    <w:rsid w:val="00C33A1B"/>
    <w:rsid w:val="00D0194C"/>
    <w:rsid w:val="00D17BAC"/>
    <w:rsid w:val="00D43320"/>
    <w:rsid w:val="00D51BE6"/>
    <w:rsid w:val="00D71FFB"/>
    <w:rsid w:val="00DE7107"/>
    <w:rsid w:val="00DE776E"/>
    <w:rsid w:val="00E04A60"/>
    <w:rsid w:val="00E2060F"/>
    <w:rsid w:val="00E24C56"/>
    <w:rsid w:val="00E324A2"/>
    <w:rsid w:val="00E3571A"/>
    <w:rsid w:val="00E7048A"/>
    <w:rsid w:val="00E91F87"/>
    <w:rsid w:val="00EA1FB9"/>
    <w:rsid w:val="00EA3D19"/>
    <w:rsid w:val="00EC2230"/>
    <w:rsid w:val="00ED6CBE"/>
    <w:rsid w:val="00EE6EF6"/>
    <w:rsid w:val="00EF07BF"/>
    <w:rsid w:val="00F401F4"/>
    <w:rsid w:val="00F46580"/>
    <w:rsid w:val="00F716E1"/>
    <w:rsid w:val="00FE5DB3"/>
    <w:rsid w:val="048A44C3"/>
    <w:rsid w:val="18DA283C"/>
    <w:rsid w:val="19D20182"/>
    <w:rsid w:val="24347EE3"/>
    <w:rsid w:val="2A512596"/>
    <w:rsid w:val="2ECC42AE"/>
    <w:rsid w:val="330E21CF"/>
    <w:rsid w:val="47F77F4A"/>
    <w:rsid w:val="61796590"/>
    <w:rsid w:val="677D492F"/>
    <w:rsid w:val="684679D9"/>
    <w:rsid w:val="724B4C57"/>
    <w:rsid w:val="76CE7B9B"/>
    <w:rsid w:val="7CB54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4"/>
    <w:qFormat/>
    <w:uiPriority w:val="0"/>
    <w:rPr>
      <w:b/>
      <w:bCs/>
    </w:rPr>
  </w:style>
  <w:style w:type="character" w:styleId="10">
    <w:name w:val="annotation reference"/>
    <w:basedOn w:val="9"/>
    <w:qFormat/>
    <w:uiPriority w:val="0"/>
    <w:rPr>
      <w:sz w:val="21"/>
      <w:szCs w:val="21"/>
    </w:rPr>
  </w:style>
  <w:style w:type="character" w:customStyle="1" w:styleId="11">
    <w:name w:val="页眉 Char"/>
    <w:basedOn w:val="9"/>
    <w:link w:val="5"/>
    <w:qFormat/>
    <w:uiPriority w:val="0"/>
    <w:rPr>
      <w:rFonts w:ascii="Times New Roman" w:hAnsi="Times New Roman" w:eastAsia="宋体" w:cs="Times New Roman"/>
      <w:kern w:val="2"/>
      <w:sz w:val="18"/>
      <w:szCs w:val="18"/>
    </w:rPr>
  </w:style>
  <w:style w:type="character" w:customStyle="1" w:styleId="12">
    <w:name w:val="页脚 Char"/>
    <w:basedOn w:val="9"/>
    <w:link w:val="4"/>
    <w:qFormat/>
    <w:uiPriority w:val="0"/>
    <w:rPr>
      <w:rFonts w:ascii="Times New Roman" w:hAnsi="Times New Roman" w:eastAsia="宋体" w:cs="Times New Roman"/>
      <w:kern w:val="2"/>
      <w:sz w:val="18"/>
      <w:szCs w:val="18"/>
    </w:rPr>
  </w:style>
  <w:style w:type="character" w:customStyle="1" w:styleId="13">
    <w:name w:val="批注文字 Char"/>
    <w:basedOn w:val="9"/>
    <w:link w:val="2"/>
    <w:qFormat/>
    <w:uiPriority w:val="0"/>
    <w:rPr>
      <w:rFonts w:ascii="Times New Roman" w:hAnsi="Times New Roman" w:eastAsia="宋体" w:cs="Times New Roman"/>
      <w:kern w:val="2"/>
      <w:sz w:val="21"/>
      <w:szCs w:val="21"/>
    </w:rPr>
  </w:style>
  <w:style w:type="character" w:customStyle="1" w:styleId="14">
    <w:name w:val="批注主题 Char"/>
    <w:basedOn w:val="13"/>
    <w:link w:val="7"/>
    <w:qFormat/>
    <w:uiPriority w:val="0"/>
    <w:rPr>
      <w:rFonts w:ascii="Times New Roman" w:hAnsi="Times New Roman" w:eastAsia="宋体" w:cs="Times New Roman"/>
      <w:b/>
      <w:bCs/>
      <w:kern w:val="2"/>
      <w:sz w:val="21"/>
      <w:szCs w:val="21"/>
    </w:rPr>
  </w:style>
  <w:style w:type="character" w:customStyle="1" w:styleId="15">
    <w:name w:val="批注框文本 Char"/>
    <w:basedOn w:val="9"/>
    <w:link w:val="3"/>
    <w:qFormat/>
    <w:uiPriority w:val="0"/>
    <w:rPr>
      <w:rFonts w:ascii="Times New Roman" w:hAnsi="Times New Roman" w:eastAsia="宋体" w:cs="Times New Roman"/>
      <w:kern w:val="2"/>
      <w:sz w:val="18"/>
      <w:szCs w:val="18"/>
    </w:rPr>
  </w:style>
  <w:style w:type="paragraph" w:customStyle="1" w:styleId="1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4A5F6-5441-4BD0-B59B-77F41A641C05}">
  <ds:schemaRefs/>
</ds:datastoreItem>
</file>

<file path=docProps/app.xml><?xml version="1.0" encoding="utf-8"?>
<Properties xmlns="http://schemas.openxmlformats.org/officeDocument/2006/extended-properties" xmlns:vt="http://schemas.openxmlformats.org/officeDocument/2006/docPropsVTypes">
  <Template>Normal</Template>
  <Pages>18</Pages>
  <Words>15738</Words>
  <Characters>15783</Characters>
  <Lines>23</Lines>
  <Paragraphs>51</Paragraphs>
  <TotalTime>53</TotalTime>
  <ScaleCrop>false</ScaleCrop>
  <LinksUpToDate>false</LinksUpToDate>
  <CharactersWithSpaces>16020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2022-11-10T09:16:00Z</dcterms:created>
  <dc:creator>Administrator</dc:creator>
  <cp:lastModifiedBy>千芮</cp:lastModifiedBy>
  <dcterms:modified xsi:type="dcterms:W3CDTF">2022-11-21T07:12:54Z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C3F8187C8DA3486EBA9E205B7CADD7EC</vt:lpwstr>
  </property>
</Properties>
</file>