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312" w:beforeLines="100" w:after="312" w:afterLines="100" w:line="360" w:lineRule="auto"/>
        <w:jc w:val="center"/>
        <w:outlineLvl w:val="0"/>
        <w:rPr>
          <w:rFonts w:eastAsia="黑体"/>
          <w:kern w:val="0"/>
          <w:sz w:val="36"/>
          <w:szCs w:val="20"/>
        </w:rPr>
      </w:pPr>
      <w:bookmarkStart w:id="0" w:name="_Toc20163"/>
      <w:bookmarkStart w:id="1" w:name="_Toc16987"/>
      <w:bookmarkStart w:id="2" w:name="_Toc10891"/>
      <w:bookmarkStart w:id="3" w:name="_Toc21670"/>
      <w:r>
        <w:rPr>
          <w:rFonts w:hint="eastAsia" w:eastAsia="黑体"/>
          <w:kern w:val="0"/>
          <w:sz w:val="36"/>
          <w:szCs w:val="20"/>
        </w:rPr>
        <w:t>购买出售资产</w:t>
      </w:r>
      <w:r>
        <w:rPr>
          <w:rFonts w:eastAsia="黑体"/>
          <w:kern w:val="0"/>
          <w:sz w:val="36"/>
          <w:szCs w:val="20"/>
        </w:rPr>
        <w:t>管理制度</w:t>
      </w:r>
      <w:bookmarkEnd w:id="0"/>
      <w:bookmarkEnd w:id="1"/>
      <w:bookmarkEnd w:id="2"/>
      <w:bookmarkEnd w:id="3"/>
    </w:p>
    <w:p>
      <w:pPr>
        <w:autoSpaceDE w:val="0"/>
        <w:autoSpaceDN w:val="0"/>
        <w:adjustRightInd w:val="0"/>
        <w:spacing w:before="156" w:beforeLines="50" w:after="156" w:afterLines="50" w:line="360" w:lineRule="auto"/>
        <w:jc w:val="center"/>
        <w:rPr>
          <w:b/>
          <w:color w:val="000000"/>
          <w:sz w:val="24"/>
          <w:szCs w:val="24"/>
        </w:rPr>
      </w:pPr>
      <w:r>
        <w:rPr>
          <w:b/>
          <w:color w:val="000000"/>
          <w:sz w:val="24"/>
          <w:szCs w:val="24"/>
        </w:rPr>
        <w:t>第一章</w:t>
      </w:r>
      <w:r>
        <w:rPr>
          <w:rFonts w:hint="eastAsia"/>
          <w:b/>
          <w:color w:val="000000"/>
          <w:sz w:val="24"/>
          <w:szCs w:val="24"/>
        </w:rPr>
        <w:t xml:space="preserve"> </w:t>
      </w:r>
      <w:r>
        <w:rPr>
          <w:b/>
          <w:color w:val="000000"/>
          <w:sz w:val="24"/>
          <w:szCs w:val="24"/>
        </w:rPr>
        <w:t xml:space="preserve"> 总则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pPr>
      <w:r>
        <w:t>第一条 为加强</w:t>
      </w:r>
      <w:r>
        <w:rPr>
          <w:rFonts w:hint="eastAsia"/>
        </w:rPr>
        <w:t>融捷</w:t>
      </w:r>
      <w:r>
        <w:t>股份有限公司（以下简称</w:t>
      </w:r>
      <w:r>
        <w:rPr>
          <w:rFonts w:hint="eastAsia"/>
        </w:rPr>
        <w:t>“</w:t>
      </w:r>
      <w:r>
        <w:t>公司</w:t>
      </w:r>
      <w:r>
        <w:rPr>
          <w:rFonts w:hint="eastAsia"/>
        </w:rPr>
        <w:t>”</w:t>
      </w:r>
      <w:r>
        <w:rPr>
          <w:rFonts w:hint="eastAsia"/>
          <w:lang w:eastAsia="zh-CN"/>
        </w:rPr>
        <w:t>）</w:t>
      </w:r>
      <w:r>
        <w:rPr>
          <w:rFonts w:hint="eastAsia"/>
        </w:rPr>
        <w:t>购买出售资产</w:t>
      </w:r>
      <w:r>
        <w:t>的内部控制和管理，规范公司</w:t>
      </w:r>
      <w:r>
        <w:rPr>
          <w:rFonts w:hint="eastAsia"/>
        </w:rPr>
        <w:t>购买出售资产</w:t>
      </w:r>
      <w:r>
        <w:t>行为，防范</w:t>
      </w:r>
      <w:r>
        <w:rPr>
          <w:rFonts w:hint="eastAsia"/>
        </w:rPr>
        <w:t>购买出售资产</w:t>
      </w:r>
      <w:r>
        <w:t>过程中的差错、舞弊和风险，根据《中华人民共和国公司法》、《中华人民共和国证券法》、</w:t>
      </w:r>
      <w:r>
        <w:rPr>
          <w:b/>
          <w:bCs/>
        </w:rPr>
        <w:t>深圳证券交易所</w:t>
      </w:r>
      <w:r>
        <w:rPr>
          <w:rFonts w:hint="eastAsia"/>
          <w:b/>
          <w:bCs/>
          <w:lang w:eastAsia="zh-CN"/>
        </w:rPr>
        <w:t>（</w:t>
      </w:r>
      <w:r>
        <w:rPr>
          <w:rFonts w:hint="eastAsia"/>
          <w:b/>
          <w:bCs/>
          <w:lang w:val="en-US" w:eastAsia="zh-CN"/>
        </w:rPr>
        <w:t>以下简称“深交所”</w:t>
      </w:r>
      <w:r>
        <w:rPr>
          <w:rFonts w:hint="eastAsia"/>
          <w:b/>
          <w:bCs/>
          <w:lang w:eastAsia="zh-CN"/>
        </w:rPr>
        <w:t>）</w:t>
      </w:r>
      <w:r>
        <w:rPr>
          <w:b/>
          <w:bCs/>
        </w:rPr>
        <w:t>《股票上市规则》</w:t>
      </w:r>
      <w:r>
        <w:rPr>
          <w:rFonts w:hint="eastAsia"/>
          <w:b/>
          <w:bCs/>
        </w:rPr>
        <w:t>《上市公司规范</w:t>
      </w:r>
      <w:r>
        <w:rPr>
          <w:rFonts w:hint="eastAsia"/>
          <w:b/>
          <w:bCs/>
          <w:lang w:val="en-US" w:eastAsia="zh-CN"/>
        </w:rPr>
        <w:t>自律监管</w:t>
      </w:r>
      <w:r>
        <w:rPr>
          <w:rFonts w:hint="eastAsia"/>
          <w:b/>
          <w:bCs/>
        </w:rPr>
        <w:t>指引》</w:t>
      </w:r>
      <w:r>
        <w:t>及其他有关法律、法规、规章、规范性文件和《公司章程》的有关规定，结合公司实际情况，制定本制度。</w:t>
      </w:r>
    </w:p>
    <w:p>
      <w:pPr>
        <w:spacing w:line="360" w:lineRule="auto"/>
        <w:ind w:firstLine="420" w:firstLineChars="200"/>
        <w:jc w:val="left"/>
      </w:pPr>
      <w:r>
        <w:t>第二条</w:t>
      </w:r>
      <w:r>
        <w:rPr>
          <w:rFonts w:hint="eastAsia"/>
        </w:rPr>
        <w:t xml:space="preserve"> </w:t>
      </w:r>
      <w:r>
        <w:t>本制度所称</w:t>
      </w:r>
      <w:r>
        <w:rPr>
          <w:rFonts w:hint="eastAsia"/>
        </w:rPr>
        <w:t>购买出售资产</w:t>
      </w:r>
      <w:r>
        <w:t>是指公司</w:t>
      </w:r>
      <w:r>
        <w:rPr>
          <w:rFonts w:hint="eastAsia"/>
        </w:rPr>
        <w:t>购买、出售股权、矿业权、</w:t>
      </w:r>
      <w:r>
        <w:t>房屋、机器设备</w:t>
      </w:r>
      <w:r>
        <w:rPr>
          <w:rFonts w:hint="eastAsia"/>
        </w:rPr>
        <w:t>、</w:t>
      </w:r>
      <w:r>
        <w:t>专利权、专有技术、商标权、土地使用权等</w:t>
      </w:r>
      <w:r>
        <w:rPr>
          <w:rFonts w:hint="eastAsia"/>
        </w:rPr>
        <w:t>资产，不含购买原材料、燃料和动力，以及出售产品、商品等与日常经营相关的资产，但资产置换中涉及购买、出售此类资产的，仍包含在内</w:t>
      </w:r>
      <w:r>
        <w:t>。</w:t>
      </w:r>
    </w:p>
    <w:p>
      <w:pPr>
        <w:spacing w:line="360" w:lineRule="auto"/>
        <w:ind w:firstLine="420" w:firstLineChars="200"/>
        <w:jc w:val="left"/>
      </w:pPr>
      <w:r>
        <w:t>本制度所涉及</w:t>
      </w:r>
      <w:r>
        <w:rPr>
          <w:rFonts w:hint="eastAsia"/>
        </w:rPr>
        <w:t>购买出售资产</w:t>
      </w:r>
      <w:r>
        <w:t>是指</w:t>
      </w:r>
      <w:r>
        <w:rPr>
          <w:rFonts w:hint="eastAsia"/>
        </w:rPr>
        <w:t>达到《股票上市规则》规定的收购、出售资产标准，但未达到中国证监会《上市公司重大资产重组管理办法》规定的重大重组标准的资产交易事项。达到标准的重大资产重组交易事项应根据《上市公司重大资产重组管理办法》等规定履行审议程序和信息披露义务。涉及关联交易的，遵照《公司</w:t>
      </w:r>
      <w:bookmarkStart w:id="4" w:name="_GoBack"/>
      <w:bookmarkEnd w:id="4"/>
      <w:r>
        <w:rPr>
          <w:rFonts w:hint="eastAsia"/>
        </w:rPr>
        <w:t>关联交易决策制度》执行。</w:t>
      </w:r>
    </w:p>
    <w:p>
      <w:pPr>
        <w:spacing w:line="360" w:lineRule="auto"/>
        <w:ind w:firstLine="420" w:firstLineChars="200"/>
        <w:jc w:val="left"/>
      </w:pPr>
      <w:r>
        <w:t>第</w:t>
      </w:r>
      <w:r>
        <w:rPr>
          <w:rFonts w:hint="eastAsia"/>
        </w:rPr>
        <w:t>三</w:t>
      </w:r>
      <w:r>
        <w:t xml:space="preserve">条 </w:t>
      </w:r>
      <w:r>
        <w:rPr>
          <w:rFonts w:hint="eastAsia"/>
        </w:rPr>
        <w:t>公司购买出售资产</w:t>
      </w:r>
      <w:r>
        <w:t>应遵循的基本原则：符合公司发展战略，合理配置企业资源，促进要素优化组合，创造良好经济效益。</w:t>
      </w:r>
    </w:p>
    <w:p>
      <w:pPr>
        <w:spacing w:line="360" w:lineRule="auto"/>
        <w:ind w:firstLine="420" w:firstLineChars="200"/>
        <w:jc w:val="left"/>
      </w:pPr>
      <w:r>
        <w:t>第</w:t>
      </w:r>
      <w:r>
        <w:rPr>
          <w:rFonts w:hint="eastAsia"/>
        </w:rPr>
        <w:t>四</w:t>
      </w:r>
      <w:r>
        <w:t>条 本制度适用于公司及其所属全资子公司、控股子公司（以下简称</w:t>
      </w:r>
      <w:r>
        <w:rPr>
          <w:rFonts w:hint="eastAsia"/>
        </w:rPr>
        <w:t>“</w:t>
      </w:r>
      <w:r>
        <w:t>子公司</w:t>
      </w:r>
      <w:r>
        <w:rPr>
          <w:rFonts w:hint="eastAsia"/>
        </w:rPr>
        <w:t>”</w:t>
      </w:r>
      <w:r>
        <w:t>）。参股公司进行</w:t>
      </w:r>
      <w:r>
        <w:rPr>
          <w:rFonts w:hint="eastAsia"/>
        </w:rPr>
        <w:t>购买出售资产</w:t>
      </w:r>
      <w:r>
        <w:t>，对公司业绩可能造成较大影响的，公司应参照本制度，履行信息披露义务。</w:t>
      </w:r>
    </w:p>
    <w:p>
      <w:pPr>
        <w:autoSpaceDE w:val="0"/>
        <w:autoSpaceDN w:val="0"/>
        <w:adjustRightInd w:val="0"/>
        <w:spacing w:before="156" w:beforeLines="50" w:after="156" w:afterLines="50" w:line="360" w:lineRule="auto"/>
        <w:jc w:val="center"/>
        <w:rPr>
          <w:b/>
          <w:color w:val="000000"/>
          <w:sz w:val="24"/>
          <w:szCs w:val="24"/>
        </w:rPr>
      </w:pPr>
      <w:r>
        <w:rPr>
          <w:b/>
          <w:color w:val="000000"/>
          <w:sz w:val="24"/>
          <w:szCs w:val="24"/>
        </w:rPr>
        <w:t xml:space="preserve">第二章 </w:t>
      </w:r>
      <w:r>
        <w:rPr>
          <w:rFonts w:hint="eastAsia"/>
          <w:b/>
          <w:color w:val="000000"/>
          <w:sz w:val="24"/>
          <w:szCs w:val="24"/>
        </w:rPr>
        <w:t xml:space="preserve"> 购买出售资产</w:t>
      </w:r>
      <w:r>
        <w:rPr>
          <w:b/>
          <w:color w:val="000000"/>
          <w:sz w:val="24"/>
          <w:szCs w:val="24"/>
        </w:rPr>
        <w:t>的决策权限</w:t>
      </w:r>
    </w:p>
    <w:p>
      <w:pPr>
        <w:spacing w:line="360" w:lineRule="auto"/>
        <w:ind w:firstLine="420" w:firstLineChars="200"/>
        <w:jc w:val="left"/>
      </w:pPr>
      <w:r>
        <w:t>第</w:t>
      </w:r>
      <w:r>
        <w:rPr>
          <w:rFonts w:hint="eastAsia"/>
        </w:rPr>
        <w:t>五</w:t>
      </w:r>
      <w:r>
        <w:t>条 公司</w:t>
      </w:r>
      <w:r>
        <w:rPr>
          <w:rFonts w:hint="eastAsia"/>
        </w:rPr>
        <w:t>购买出售资产</w:t>
      </w:r>
      <w:r>
        <w:t>实行专业管理和逐级审批制度。公司股东大会、董事会、</w:t>
      </w:r>
      <w:r>
        <w:rPr>
          <w:rFonts w:hint="eastAsia"/>
        </w:rPr>
        <w:t>总裁办公会</w:t>
      </w:r>
      <w:r>
        <w:t>为</w:t>
      </w:r>
      <w:r>
        <w:rPr>
          <w:rFonts w:hint="eastAsia"/>
        </w:rPr>
        <w:t>购买出售资产</w:t>
      </w:r>
      <w:r>
        <w:t>的决策机构，各自在其权限范围内，对公司的</w:t>
      </w:r>
      <w:r>
        <w:rPr>
          <w:rFonts w:hint="eastAsia"/>
        </w:rPr>
        <w:t>购买出售资产</w:t>
      </w:r>
      <w:r>
        <w:t xml:space="preserve">做出决策。 </w:t>
      </w:r>
    </w:p>
    <w:p>
      <w:pPr>
        <w:spacing w:line="360" w:lineRule="auto"/>
        <w:ind w:firstLine="420" w:firstLineChars="200"/>
        <w:jc w:val="left"/>
      </w:pPr>
      <w:r>
        <w:t xml:space="preserve">（一）股东大会的权限 </w:t>
      </w:r>
    </w:p>
    <w:p>
      <w:pPr>
        <w:spacing w:line="360" w:lineRule="auto"/>
        <w:ind w:firstLine="420" w:firstLineChars="200"/>
        <w:jc w:val="left"/>
      </w:pPr>
      <w:r>
        <w:t>公司发生的</w:t>
      </w:r>
      <w:r>
        <w:rPr>
          <w:rFonts w:hint="eastAsia"/>
        </w:rPr>
        <w:t>购买、出售资产</w:t>
      </w:r>
      <w:r>
        <w:t>达到下列标准之一的，应当</w:t>
      </w:r>
      <w:r>
        <w:rPr>
          <w:rFonts w:hint="eastAsia"/>
        </w:rPr>
        <w:t>在董事会审议后</w:t>
      </w:r>
      <w:r>
        <w:t xml:space="preserve">提交股东大会审议： </w:t>
      </w:r>
    </w:p>
    <w:p>
      <w:pPr>
        <w:spacing w:line="360" w:lineRule="auto"/>
        <w:ind w:firstLine="420" w:firstLineChars="200"/>
        <w:jc w:val="left"/>
      </w:pPr>
      <w:r>
        <w:t>1、交易涉及的资产总额占公司最近一期经审计总资产的</w:t>
      </w:r>
      <w:r>
        <w:rPr>
          <w:rFonts w:hint="eastAsia"/>
        </w:rPr>
        <w:t>50</w:t>
      </w:r>
      <w:r>
        <w:t>%以上，该交易涉及的资产总额同时存在账面值和评估值的，</w:t>
      </w:r>
      <w:r>
        <w:rPr>
          <w:b/>
          <w:bCs/>
        </w:rPr>
        <w:t>以较高者</w:t>
      </w:r>
      <w:r>
        <w:rPr>
          <w:rFonts w:hint="eastAsia"/>
          <w:b/>
          <w:bCs/>
          <w:lang w:eastAsia="zh-CN"/>
        </w:rPr>
        <w:t>为准</w:t>
      </w:r>
      <w:r>
        <w:rPr>
          <w:b/>
          <w:bCs/>
        </w:rPr>
        <w:t>；</w:t>
      </w:r>
      <w:r>
        <w:t xml:space="preserve"> </w:t>
      </w:r>
    </w:p>
    <w:p>
      <w:pPr>
        <w:spacing w:line="360" w:lineRule="auto"/>
        <w:ind w:firstLine="420" w:firstLineChars="200"/>
        <w:jc w:val="left"/>
        <w:rPr>
          <w:rFonts w:hint="eastAsia" w:eastAsia="宋体"/>
          <w:lang w:val="en-US" w:eastAsia="zh-CN"/>
        </w:rPr>
      </w:pPr>
      <w:r>
        <w:rPr>
          <w:rFonts w:hint="eastAsia"/>
          <w:lang w:val="en-US" w:eastAsia="zh-CN"/>
        </w:rPr>
        <w:t>2、</w:t>
      </w:r>
      <w:r>
        <w:t>交易标的</w:t>
      </w:r>
      <w:r>
        <w:rPr>
          <w:rFonts w:hint="default" w:ascii="Times New Roman" w:hAnsi="Times New Roman" w:cs="Times New Roman"/>
          <w:b/>
          <w:bCs/>
        </w:rPr>
        <w:t>（如股权）</w:t>
      </w:r>
      <w:r>
        <w:rPr>
          <w:rFonts w:hint="default" w:ascii="Times New Roman" w:hAnsi="Times New Roman" w:cs="Times New Roman"/>
          <w:b/>
          <w:bCs/>
          <w:lang w:val="en-US" w:eastAsia="zh-CN"/>
        </w:rPr>
        <w:t>涉及的资产净额占公司最近一期经审计净资产的50%以上，且绝对金额超过5000万元，该交易涉及的资产净额同时存在账面值和评估值的，以较高者为准；</w:t>
      </w:r>
    </w:p>
    <w:p>
      <w:pPr>
        <w:spacing w:line="360" w:lineRule="auto"/>
        <w:ind w:firstLine="420" w:firstLineChars="200"/>
        <w:jc w:val="left"/>
        <w:rPr>
          <w:rFonts w:hint="default" w:ascii="Times New Roman" w:hAnsi="Times New Roman" w:eastAsia="宋体" w:cs="Times New Roman"/>
          <w:b w:val="0"/>
          <w:bCs w:val="0"/>
        </w:rPr>
      </w:pPr>
      <w:r>
        <w:rPr>
          <w:rFonts w:hint="default" w:ascii="Times New Roman" w:hAnsi="Times New Roman" w:eastAsia="宋体" w:cs="Times New Roman"/>
          <w:b w:val="0"/>
          <w:bCs w:val="0"/>
          <w:lang w:val="en-US" w:eastAsia="zh-CN"/>
        </w:rPr>
        <w:t>3、</w:t>
      </w:r>
      <w:r>
        <w:rPr>
          <w:rFonts w:hint="default" w:ascii="Times New Roman" w:hAnsi="Times New Roman" w:eastAsia="宋体" w:cs="Times New Roman"/>
          <w:b w:val="0"/>
          <w:bCs w:val="0"/>
        </w:rPr>
        <w:t xml:space="preserve">交易标的（如股权）在最近一个会计年度相关的营业收入占公司最近一个会计年度经审计营业收入的50％以上，且绝对金额超过5000万元； </w:t>
      </w:r>
    </w:p>
    <w:p>
      <w:pPr>
        <w:spacing w:line="360" w:lineRule="auto"/>
        <w:ind w:firstLine="420" w:firstLineChars="200"/>
        <w:jc w:val="left"/>
        <w:rPr>
          <w:rFonts w:hint="default" w:ascii="Times New Roman" w:hAnsi="Times New Roman" w:eastAsia="宋体" w:cs="Times New Roman"/>
          <w:b w:val="0"/>
          <w:bCs w:val="0"/>
        </w:rPr>
      </w:pPr>
      <w:r>
        <w:rPr>
          <w:rFonts w:hint="default" w:ascii="Times New Roman" w:hAnsi="Times New Roman" w:eastAsia="宋体" w:cs="Times New Roman"/>
          <w:b w:val="0"/>
          <w:bCs w:val="0"/>
          <w:lang w:val="en-US" w:eastAsia="zh-CN"/>
        </w:rPr>
        <w:t>4</w:t>
      </w:r>
      <w:r>
        <w:rPr>
          <w:rFonts w:hint="default" w:ascii="Times New Roman" w:hAnsi="Times New Roman" w:eastAsia="宋体" w:cs="Times New Roman"/>
          <w:b w:val="0"/>
          <w:bCs w:val="0"/>
        </w:rPr>
        <w:t xml:space="preserve">、交易标的（如股权）在最近一个会计年度相关的净利润占公司最近一个会计年度经审计净利润的50％以上，且绝对金额超过500万元； </w:t>
      </w:r>
    </w:p>
    <w:p>
      <w:pPr>
        <w:spacing w:line="360" w:lineRule="auto"/>
        <w:ind w:firstLine="420" w:firstLineChars="200"/>
        <w:jc w:val="left"/>
        <w:rPr>
          <w:rFonts w:hint="default" w:ascii="Times New Roman" w:hAnsi="Times New Roman" w:eastAsia="宋体" w:cs="Times New Roman"/>
          <w:b w:val="0"/>
          <w:bCs w:val="0"/>
        </w:rPr>
      </w:pPr>
      <w:r>
        <w:rPr>
          <w:rFonts w:hint="default" w:ascii="Times New Roman" w:hAnsi="Times New Roman" w:eastAsia="宋体" w:cs="Times New Roman"/>
          <w:b w:val="0"/>
          <w:bCs w:val="0"/>
          <w:lang w:val="en-US" w:eastAsia="zh-CN"/>
        </w:rPr>
        <w:t>5</w:t>
      </w:r>
      <w:r>
        <w:rPr>
          <w:rFonts w:hint="default" w:ascii="Times New Roman" w:hAnsi="Times New Roman" w:eastAsia="宋体" w:cs="Times New Roman"/>
          <w:b w:val="0"/>
          <w:bCs w:val="0"/>
        </w:rPr>
        <w:t xml:space="preserve">、交易的成交金额（含承担债务和费用）占公司最近一期经审计净资产的50％以上，且绝对金额超过5000万元； </w:t>
      </w:r>
    </w:p>
    <w:p>
      <w:pPr>
        <w:spacing w:line="360" w:lineRule="auto"/>
        <w:ind w:firstLine="420" w:firstLineChars="200"/>
        <w:jc w:val="left"/>
        <w:rPr>
          <w:rFonts w:hint="default" w:ascii="Times New Roman" w:hAnsi="Times New Roman" w:eastAsia="宋体" w:cs="Times New Roman"/>
          <w:b w:val="0"/>
          <w:bCs w:val="0"/>
        </w:rPr>
      </w:pPr>
      <w:r>
        <w:rPr>
          <w:rFonts w:hint="default" w:ascii="Times New Roman" w:hAnsi="Times New Roman" w:eastAsia="宋体" w:cs="Times New Roman"/>
          <w:b w:val="0"/>
          <w:bCs w:val="0"/>
          <w:lang w:val="en-US" w:eastAsia="zh-CN"/>
        </w:rPr>
        <w:t>6</w:t>
      </w:r>
      <w:r>
        <w:rPr>
          <w:rFonts w:hint="default" w:ascii="Times New Roman" w:hAnsi="Times New Roman" w:eastAsia="宋体" w:cs="Times New Roman"/>
          <w:b w:val="0"/>
          <w:bCs w:val="0"/>
        </w:rPr>
        <w:t xml:space="preserve">、交易产生的利润占公司最近一个会计年度经审计净利润的50％以上，且绝对金额超过500万元。 </w:t>
      </w:r>
    </w:p>
    <w:p>
      <w:pPr>
        <w:spacing w:line="360" w:lineRule="auto"/>
        <w:ind w:firstLine="420" w:firstLineChars="200"/>
        <w:jc w:val="left"/>
        <w:rPr>
          <w:rFonts w:hint="eastAsia"/>
        </w:rPr>
      </w:pPr>
      <w:r>
        <w:t xml:space="preserve">上述指标计算中涉及的数据如为负值，取其绝对值计算。 </w:t>
      </w:r>
    </w:p>
    <w:p>
      <w:pPr>
        <w:spacing w:line="360" w:lineRule="auto"/>
        <w:ind w:firstLine="420" w:firstLineChars="200"/>
        <w:jc w:val="left"/>
        <w:rPr>
          <w:rFonts w:hint="eastAsia"/>
        </w:rPr>
      </w:pPr>
      <w:r>
        <w:t xml:space="preserve">（二）董事会的权限 </w:t>
      </w:r>
    </w:p>
    <w:p>
      <w:pPr>
        <w:spacing w:line="360" w:lineRule="auto"/>
        <w:ind w:firstLine="420" w:firstLineChars="200"/>
        <w:jc w:val="left"/>
        <w:rPr>
          <w:rFonts w:hint="eastAsia"/>
        </w:rPr>
      </w:pPr>
      <w:r>
        <w:rPr>
          <w:rFonts w:hint="eastAsia"/>
        </w:rPr>
        <w:t xml:space="preserve">购买、出售资产未达到股东大会审议标准，但达到下列标准之一的，应当提交董事会审议： </w:t>
      </w:r>
    </w:p>
    <w:p>
      <w:pPr>
        <w:spacing w:line="360" w:lineRule="auto"/>
        <w:ind w:firstLine="420" w:firstLineChars="200"/>
        <w:jc w:val="left"/>
        <w:rPr>
          <w:rFonts w:hint="eastAsia"/>
        </w:rPr>
      </w:pPr>
      <w:r>
        <w:rPr>
          <w:rFonts w:hint="eastAsia"/>
        </w:rPr>
        <w:t>1、交易涉及的资产总额占公司最近一期经审计总资产的10％以上，该交易涉及的资产总额同时存在账面值和评估值的，</w:t>
      </w:r>
      <w:r>
        <w:rPr>
          <w:b/>
          <w:bCs/>
        </w:rPr>
        <w:t>以较高者</w:t>
      </w:r>
      <w:r>
        <w:rPr>
          <w:rFonts w:hint="eastAsia"/>
          <w:b/>
          <w:bCs/>
          <w:lang w:eastAsia="zh-CN"/>
        </w:rPr>
        <w:t>为准</w:t>
      </w:r>
      <w:r>
        <w:rPr>
          <w:b/>
          <w:bCs/>
        </w:rPr>
        <w:t>；</w:t>
      </w:r>
    </w:p>
    <w:p>
      <w:pPr>
        <w:spacing w:line="360" w:lineRule="auto"/>
        <w:ind w:firstLine="420" w:firstLineChars="200"/>
        <w:jc w:val="left"/>
        <w:rPr>
          <w:rFonts w:hint="eastAsia" w:eastAsia="宋体"/>
          <w:lang w:val="en-US" w:eastAsia="zh-CN"/>
        </w:rPr>
      </w:pPr>
      <w:r>
        <w:rPr>
          <w:rFonts w:hint="eastAsia"/>
          <w:lang w:val="en-US" w:eastAsia="zh-CN"/>
        </w:rPr>
        <w:t>2、</w:t>
      </w:r>
      <w:r>
        <w:rPr>
          <w:rFonts w:hint="eastAsia"/>
          <w:b/>
          <w:bCs/>
        </w:rPr>
        <w:t>交易标的(如股权)</w:t>
      </w:r>
      <w:r>
        <w:rPr>
          <w:rFonts w:hint="default" w:ascii="Times New Roman" w:hAnsi="Times New Roman" w:cs="Times New Roman"/>
          <w:b/>
          <w:bCs/>
          <w:lang w:val="en-US" w:eastAsia="zh-CN"/>
        </w:rPr>
        <w:t>涉及的资产净额占公司最近一期经审计净资产的</w:t>
      </w:r>
      <w:r>
        <w:rPr>
          <w:rFonts w:hint="eastAsia" w:ascii="Times New Roman" w:hAnsi="Times New Roman" w:cs="Times New Roman"/>
          <w:b/>
          <w:bCs/>
          <w:lang w:val="en-US" w:eastAsia="zh-CN"/>
        </w:rPr>
        <w:t>1</w:t>
      </w:r>
      <w:r>
        <w:rPr>
          <w:rFonts w:hint="default" w:ascii="Times New Roman" w:hAnsi="Times New Roman" w:cs="Times New Roman"/>
          <w:b/>
          <w:bCs/>
          <w:lang w:val="en-US" w:eastAsia="zh-CN"/>
        </w:rPr>
        <w:t>0%以上，且绝对金额超过</w:t>
      </w:r>
      <w:r>
        <w:rPr>
          <w:rFonts w:hint="eastAsia" w:ascii="Times New Roman" w:hAnsi="Times New Roman" w:cs="Times New Roman"/>
          <w:b/>
          <w:bCs/>
          <w:lang w:val="en-US" w:eastAsia="zh-CN"/>
        </w:rPr>
        <w:t>1</w:t>
      </w:r>
      <w:r>
        <w:rPr>
          <w:rFonts w:hint="default" w:ascii="Times New Roman" w:hAnsi="Times New Roman" w:cs="Times New Roman"/>
          <w:b/>
          <w:bCs/>
          <w:lang w:val="en-US" w:eastAsia="zh-CN"/>
        </w:rPr>
        <w:t>000万元，该交易涉及的资产净额同时存在账面值和评估值的，以较高者为准；</w:t>
      </w:r>
    </w:p>
    <w:p>
      <w:pPr>
        <w:spacing w:line="360" w:lineRule="auto"/>
        <w:ind w:firstLine="420" w:firstLineChars="200"/>
        <w:jc w:val="left"/>
        <w:rPr>
          <w:rFonts w:hint="default" w:ascii="Times New Roman" w:hAnsi="Times New Roman" w:eastAsia="宋体" w:cs="Times New Roman"/>
          <w:b w:val="0"/>
          <w:bCs w:val="0"/>
        </w:rPr>
      </w:pPr>
      <w:r>
        <w:rPr>
          <w:rFonts w:hint="default" w:ascii="Times New Roman" w:hAnsi="Times New Roman" w:eastAsia="宋体" w:cs="Times New Roman"/>
          <w:b w:val="0"/>
          <w:bCs w:val="0"/>
          <w:lang w:val="en-US" w:eastAsia="zh-CN"/>
        </w:rPr>
        <w:t>3</w:t>
      </w:r>
      <w:r>
        <w:rPr>
          <w:rFonts w:hint="default" w:ascii="Times New Roman" w:hAnsi="Times New Roman" w:eastAsia="宋体" w:cs="Times New Roman"/>
          <w:b w:val="0"/>
          <w:bCs w:val="0"/>
        </w:rPr>
        <w:t>、交易标的(如股权)在最近一个会计年度相关的营业收入占公司最近一个会计年度经审计营业收入的10％以上，且绝对金额超过1000万元；</w:t>
      </w:r>
    </w:p>
    <w:p>
      <w:pPr>
        <w:spacing w:line="360" w:lineRule="auto"/>
        <w:ind w:firstLine="420" w:firstLineChars="200"/>
        <w:jc w:val="left"/>
        <w:rPr>
          <w:rFonts w:hint="default" w:ascii="Times New Roman" w:hAnsi="Times New Roman" w:eastAsia="宋体" w:cs="Times New Roman"/>
          <w:b w:val="0"/>
          <w:bCs w:val="0"/>
        </w:rPr>
      </w:pPr>
      <w:r>
        <w:rPr>
          <w:rFonts w:hint="default" w:ascii="Times New Roman" w:hAnsi="Times New Roman" w:eastAsia="宋体" w:cs="Times New Roman"/>
          <w:b w:val="0"/>
          <w:bCs w:val="0"/>
          <w:lang w:val="en-US" w:eastAsia="zh-CN"/>
        </w:rPr>
        <w:t>4</w:t>
      </w:r>
      <w:r>
        <w:rPr>
          <w:rFonts w:hint="default" w:ascii="Times New Roman" w:hAnsi="Times New Roman" w:eastAsia="宋体" w:cs="Times New Roman"/>
          <w:b w:val="0"/>
          <w:bCs w:val="0"/>
        </w:rPr>
        <w:t>、交易标的(如股权)在最近一个会计年度相关的净利润占公司最近一个会计年度经审计净利润的10％以上，且绝对金额超过100万元；</w:t>
      </w:r>
    </w:p>
    <w:p>
      <w:pPr>
        <w:spacing w:line="360" w:lineRule="auto"/>
        <w:ind w:firstLine="420" w:firstLineChars="200"/>
        <w:jc w:val="left"/>
        <w:rPr>
          <w:rFonts w:hint="default" w:ascii="Times New Roman" w:hAnsi="Times New Roman" w:eastAsia="宋体" w:cs="Times New Roman"/>
          <w:b w:val="0"/>
          <w:bCs w:val="0"/>
        </w:rPr>
      </w:pPr>
      <w:r>
        <w:rPr>
          <w:rFonts w:hint="default" w:ascii="Times New Roman" w:hAnsi="Times New Roman" w:eastAsia="宋体" w:cs="Times New Roman"/>
          <w:b w:val="0"/>
          <w:bCs w:val="0"/>
          <w:lang w:val="en-US" w:eastAsia="zh-CN"/>
        </w:rPr>
        <w:t>5</w:t>
      </w:r>
      <w:r>
        <w:rPr>
          <w:rFonts w:hint="default" w:ascii="Times New Roman" w:hAnsi="Times New Roman" w:eastAsia="宋体" w:cs="Times New Roman"/>
          <w:b w:val="0"/>
          <w:bCs w:val="0"/>
        </w:rPr>
        <w:t>、交易的成交金额（含承担债务和费用）占公司最近一期经审计净资产的10％以上，且绝对金额超过1000万元；</w:t>
      </w:r>
    </w:p>
    <w:p>
      <w:pPr>
        <w:spacing w:line="360" w:lineRule="auto"/>
        <w:ind w:firstLine="420" w:firstLineChars="200"/>
        <w:jc w:val="left"/>
        <w:rPr>
          <w:rFonts w:hint="default" w:ascii="Times New Roman" w:hAnsi="Times New Roman" w:eastAsia="宋体" w:cs="Times New Roman"/>
          <w:b w:val="0"/>
          <w:bCs w:val="0"/>
        </w:rPr>
      </w:pPr>
      <w:r>
        <w:rPr>
          <w:rFonts w:hint="default" w:ascii="Times New Roman" w:hAnsi="Times New Roman" w:eastAsia="宋体" w:cs="Times New Roman"/>
          <w:b w:val="0"/>
          <w:bCs w:val="0"/>
          <w:lang w:val="en-US" w:eastAsia="zh-CN"/>
        </w:rPr>
        <w:t>6</w:t>
      </w:r>
      <w:r>
        <w:rPr>
          <w:rFonts w:hint="default" w:ascii="Times New Roman" w:hAnsi="Times New Roman" w:eastAsia="宋体" w:cs="Times New Roman"/>
          <w:b w:val="0"/>
          <w:bCs w:val="0"/>
        </w:rPr>
        <w:t>、交易产生的利润占公司最近一个会计年度经审计净利润的 10％以上，且绝对金额超过100万元。</w:t>
      </w:r>
    </w:p>
    <w:p>
      <w:pPr>
        <w:spacing w:line="360" w:lineRule="auto"/>
        <w:ind w:firstLine="420" w:firstLineChars="200"/>
        <w:jc w:val="left"/>
        <w:rPr>
          <w:rFonts w:hint="eastAsia"/>
        </w:rPr>
      </w:pPr>
      <w:r>
        <w:rPr>
          <w:rFonts w:hint="eastAsia"/>
        </w:rPr>
        <w:t>上述指标计算中涉及的数据如为负值，取其绝对值计算。</w:t>
      </w:r>
    </w:p>
    <w:p>
      <w:pPr>
        <w:spacing w:line="360" w:lineRule="auto"/>
        <w:ind w:firstLine="420" w:firstLineChars="200"/>
        <w:jc w:val="left"/>
        <w:rPr>
          <w:rFonts w:hint="eastAsia"/>
        </w:rPr>
      </w:pPr>
      <w:r>
        <w:rPr>
          <w:rFonts w:hint="eastAsia"/>
        </w:rPr>
        <w:t>（三）总裁办公会权限</w:t>
      </w:r>
    </w:p>
    <w:p>
      <w:pPr>
        <w:spacing w:line="360" w:lineRule="auto"/>
        <w:ind w:firstLine="420" w:firstLineChars="200"/>
        <w:jc w:val="left"/>
        <w:rPr>
          <w:rFonts w:hint="eastAsia"/>
        </w:rPr>
      </w:pPr>
      <w:r>
        <w:rPr>
          <w:rFonts w:hint="eastAsia"/>
        </w:rPr>
        <w:t>除上述由股东大会和董事会审议的购买出售资产事项外，其他购买出售资产事项由总裁办公会决定。</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Times New Roman" w:hAnsi="Times New Roman" w:cs="Times New Roman"/>
          <w:b/>
          <w:bCs/>
          <w:lang w:val="en-US" w:eastAsia="zh-CN"/>
        </w:rPr>
      </w:pPr>
      <w:r>
        <w:rPr>
          <w:rFonts w:hint="eastAsia" w:ascii="Times New Roman" w:hAnsi="Times New Roman" w:cs="Times New Roman"/>
          <w:b/>
          <w:bCs/>
          <w:lang w:val="en-US" w:eastAsia="zh-CN"/>
        </w:rPr>
        <w:t>第六条 公司购买或出售股权的，应当按公司所持权益变动比例计算相关财务指标适用第五条的规定。</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rPr>
      </w:pPr>
      <w:r>
        <w:rPr>
          <w:rFonts w:hint="eastAsia" w:ascii="Times New Roman" w:hAnsi="Times New Roman" w:cs="Times New Roman"/>
          <w:b/>
          <w:bCs/>
          <w:lang w:val="en-US" w:eastAsia="zh-CN"/>
        </w:rPr>
        <w:t>交易导致公司合并报表范围发生变更的，应当以该股权对应标的公司的相关财务指标适用本制度第五条的规定。</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第七条 公司发生达到股东大会审议标准的购买、出售资产交易时，若交易标的为公司股权的，应当披露标的资产经审计的最近一年又一期财务会计报告。会计师事务所发表的审计意见应当为无保留意见，审计基准日距审议相关交易事项的股东大会召开日不得超过六个月。</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公司发生达到股东大会审议标准的购买、出售资产交易时，若交易标的为公司股权以外的其他资产的，应当披露标的资产由资产评估机构出具的评估报告。评估基准日距审议相关交易事项的股东大会召开日不得超过一年。</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default"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公司发生购买、出售资产交易时，依据其他法律法规或公司章程提交股东大会审议，或者自愿提交股东大会审议的，应当适用本条前两款规定，深交所另有规定的除外。</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default"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公司发生出售资产或者抵偿公司债务达到第五条规定的标准时，交易对方以非现金资产作为交易对价时，应当披露所涉及资产的符合本条第一款、第二款要求的审计报告或者评估报告。相关交易无需提交股东大会审议的，审计基准日或者评估基准日距审议相关事项的董事会召开日或者相关事项的公告日不得超过本条第一款、第二款要求的时限。</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公司发生购、出售资产交易虽未达到第五条规定的股东大会审议标准的，若中国证监会、深交所根据审慎原则要求公司披露所涉及资产的符合本条第一款、第二款要求的审计报告或者评估报告的，公司应及时披露。</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第八条 公司购买或者出售交易标的少数股权，因在交易前后均无法对交易标的形成控制、共同控制或者重大影响等客观原因，导致确实无法对交易标的最近一年又一期财务会计报告进行审计的，可以披露相关情况并免予按照本制度第七条规定披露审计报告，中国证监会或者深交所另有规定的除外。</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第九条 公司发生购买或者出售资产交易时，应当以资产总额和成交金额中的较高者为准，按交易事项的类型在连续十二个月内累计计算。经累计计算金额超过公司最近一期经审计总资产</w:t>
      </w:r>
      <w:r>
        <w:rPr>
          <w:rFonts w:hint="default" w:ascii="Times New Roman" w:hAnsi="Times New Roman" w:eastAsia="宋体" w:cs="Times New Roman"/>
          <w:b/>
          <w:bCs/>
          <w:lang w:val="en-US" w:eastAsia="zh-CN"/>
        </w:rPr>
        <w:t>30％的，公司应及时披露相关交易事项以及符合本制度第七条要求的该交易标的</w:t>
      </w:r>
      <w:r>
        <w:rPr>
          <w:rFonts w:hint="eastAsia" w:ascii="Times New Roman" w:hAnsi="Times New Roman" w:eastAsia="宋体" w:cs="Times New Roman"/>
          <w:b/>
          <w:bCs/>
          <w:lang w:val="en-US" w:eastAsia="zh-CN"/>
        </w:rPr>
        <w:t>审计报告或者评估报告，提交股东大会审议并经出席会议的股东所持表决权的三分之二以上通过。</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已按照本条前款规定履行相关义务的，不再纳入相关的累计计算范围。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2" w:firstLineChars="200"/>
        <w:jc w:val="left"/>
        <w:textAlignment w:val="auto"/>
        <w:rPr>
          <w:rFonts w:hint="eastAsia" w:eastAsia="宋体"/>
        </w:rPr>
      </w:pPr>
      <w:r>
        <w:rPr>
          <w:rFonts w:hint="eastAsia"/>
          <w:b/>
          <w:bCs/>
          <w:lang w:eastAsia="zh-CN"/>
        </w:rPr>
        <w:t>第十条</w:t>
      </w:r>
      <w:r>
        <w:rPr>
          <w:rFonts w:hint="eastAsia"/>
          <w:b/>
          <w:bCs/>
          <w:lang w:val="en-US" w:eastAsia="zh-CN"/>
        </w:rPr>
        <w:t xml:space="preserve"> </w:t>
      </w:r>
      <w:r>
        <w:t>公司</w:t>
      </w:r>
      <w:r>
        <w:rPr>
          <w:rFonts w:hint="eastAsia"/>
        </w:rPr>
        <w:t>购买出售资产事项</w:t>
      </w:r>
      <w:r>
        <w:t>涉及关联交易的，应当按照《股票上市规则》</w:t>
      </w:r>
      <w:r>
        <w:rPr>
          <w:rFonts w:hint="eastAsia"/>
        </w:rPr>
        <w:t>《上市公司</w:t>
      </w:r>
      <w:r>
        <w:rPr>
          <w:rFonts w:hint="eastAsia"/>
          <w:lang w:eastAsia="zh-CN"/>
        </w:rPr>
        <w:t>自律监管</w:t>
      </w:r>
      <w:r>
        <w:rPr>
          <w:rFonts w:hint="eastAsia"/>
        </w:rPr>
        <w:t>指引》</w:t>
      </w:r>
      <w:r>
        <w:rPr>
          <w:rFonts w:hint="eastAsia"/>
          <w:lang w:eastAsia="zh-CN"/>
        </w:rPr>
        <w:t>和</w:t>
      </w:r>
      <w:r>
        <w:t>《公司章程》《公司关联交易</w:t>
      </w:r>
      <w:r>
        <w:rPr>
          <w:rFonts w:hint="eastAsia"/>
        </w:rPr>
        <w:t>决策</w:t>
      </w:r>
      <w:r>
        <w:t>制度》的规定</w:t>
      </w:r>
      <w:r>
        <w:rPr>
          <w:rFonts w:hint="eastAsia" w:eastAsia="宋体"/>
        </w:rPr>
        <w:t>履行相应的审批程序。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2" w:firstLineChars="200"/>
        <w:jc w:val="left"/>
        <w:textAlignment w:val="auto"/>
        <w:rPr>
          <w:rFonts w:hint="default" w:eastAsia="宋体"/>
          <w:b/>
          <w:bCs/>
        </w:rPr>
      </w:pPr>
      <w:r>
        <w:rPr>
          <w:rFonts w:hint="default" w:eastAsia="宋体"/>
          <w:b/>
          <w:bCs/>
          <w:lang w:val="en-US" w:eastAsia="zh-CN"/>
        </w:rPr>
        <w:t>公司向关联人购买资产，按照规定应提交股东大会审议且成交价格相比交易标的</w:t>
      </w:r>
      <w:r>
        <w:rPr>
          <w:rFonts w:hint="default" w:eastAsia="宋体"/>
          <w:b/>
          <w:bCs/>
        </w:rPr>
        <w:t>账面值溢价超过100%的，如交易对方未提供在一定期限内交易标的盈利担保</w:t>
      </w:r>
      <w:r>
        <w:rPr>
          <w:rFonts w:hint="default" w:eastAsia="宋体"/>
          <w:b/>
          <w:bCs/>
          <w:lang w:eastAsia="zh-CN"/>
        </w:rPr>
        <w:t>、</w:t>
      </w:r>
      <w:r>
        <w:rPr>
          <w:rFonts w:hint="default" w:eastAsia="宋体"/>
          <w:b/>
          <w:bCs/>
        </w:rPr>
        <w:t>补偿承诺、或者回购承诺</w:t>
      </w:r>
      <w:r>
        <w:rPr>
          <w:rFonts w:hint="default" w:eastAsia="宋体"/>
          <w:b/>
          <w:bCs/>
          <w:lang w:val="en-US" w:eastAsia="zh-CN"/>
        </w:rPr>
        <w:t>的</w:t>
      </w:r>
      <w:r>
        <w:rPr>
          <w:rFonts w:hint="default" w:eastAsia="宋体"/>
          <w:b/>
          <w:bCs/>
        </w:rPr>
        <w:t>，公司应当说明具体原因，是否采取相关保障措施，是否有利于保护公司和中小股东</w:t>
      </w:r>
      <w:r>
        <w:rPr>
          <w:rFonts w:hint="default" w:eastAsia="宋体"/>
          <w:b/>
          <w:bCs/>
          <w:lang w:val="en-US" w:eastAsia="zh-CN"/>
        </w:rPr>
        <w:t>合法权益</w:t>
      </w:r>
      <w:r>
        <w:rPr>
          <w:rFonts w:hint="default" w:eastAsia="宋体"/>
          <w:b/>
          <w:bCs/>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2" w:firstLineChars="200"/>
        <w:jc w:val="left"/>
        <w:textAlignment w:val="auto"/>
        <w:rPr>
          <w:rFonts w:hint="eastAsia" w:eastAsia="宋体"/>
          <w:b/>
          <w:bCs/>
        </w:rPr>
      </w:pPr>
      <w:r>
        <w:rPr>
          <w:rFonts w:hint="eastAsia" w:eastAsia="宋体"/>
          <w:b/>
          <w:bCs/>
          <w:lang w:val="en-US" w:eastAsia="zh-CN"/>
        </w:rPr>
        <w:t>公司因购买或出售资产可能导致交易完成后公司控股股东、实际控制人及其他关联人对公司形成非经营性资金占用的，应当在公告中明确合理的解决方案，并在相关交易实施完成前解决，避免形成非经营性资金占用。</w:t>
      </w:r>
    </w:p>
    <w:p>
      <w:pPr>
        <w:autoSpaceDE w:val="0"/>
        <w:autoSpaceDN w:val="0"/>
        <w:adjustRightInd w:val="0"/>
        <w:spacing w:before="156" w:beforeLines="50" w:after="156" w:afterLines="50" w:line="360" w:lineRule="auto"/>
        <w:jc w:val="center"/>
        <w:rPr>
          <w:b/>
          <w:color w:val="000000"/>
          <w:sz w:val="24"/>
          <w:szCs w:val="24"/>
        </w:rPr>
      </w:pPr>
      <w:r>
        <w:rPr>
          <w:b/>
          <w:color w:val="000000"/>
          <w:sz w:val="24"/>
          <w:szCs w:val="24"/>
        </w:rPr>
        <w:t>第三章</w:t>
      </w:r>
      <w:r>
        <w:rPr>
          <w:rFonts w:hint="eastAsia"/>
          <w:b/>
          <w:color w:val="000000"/>
          <w:sz w:val="24"/>
          <w:szCs w:val="24"/>
        </w:rPr>
        <w:t xml:space="preserve"> </w:t>
      </w:r>
      <w:r>
        <w:rPr>
          <w:b/>
          <w:color w:val="000000"/>
          <w:sz w:val="24"/>
          <w:szCs w:val="24"/>
        </w:rPr>
        <w:t xml:space="preserve"> </w:t>
      </w:r>
      <w:r>
        <w:rPr>
          <w:rFonts w:hint="eastAsia"/>
          <w:b/>
          <w:color w:val="000000"/>
          <w:sz w:val="24"/>
          <w:szCs w:val="24"/>
        </w:rPr>
        <w:t>购买出售资产</w:t>
      </w:r>
      <w:r>
        <w:rPr>
          <w:b/>
          <w:color w:val="000000"/>
          <w:sz w:val="24"/>
          <w:szCs w:val="24"/>
        </w:rPr>
        <w:t xml:space="preserve">管理机构 </w:t>
      </w:r>
    </w:p>
    <w:p>
      <w:pPr>
        <w:spacing w:line="360" w:lineRule="auto"/>
        <w:ind w:firstLine="420" w:firstLineChars="200"/>
        <w:jc w:val="left"/>
      </w:pPr>
      <w:r>
        <w:t>第</w:t>
      </w:r>
      <w:r>
        <w:rPr>
          <w:rFonts w:hint="eastAsia"/>
          <w:lang w:eastAsia="zh-CN"/>
        </w:rPr>
        <w:t>十一</w:t>
      </w:r>
      <w:r>
        <w:t xml:space="preserve">条 </w:t>
      </w:r>
      <w:r>
        <w:rPr>
          <w:rFonts w:hint="eastAsia"/>
        </w:rPr>
        <w:t>公司股东大会、董事会为公司购买出售资产的决策机构，各自在其权限范围内，对公司购买出售资产事项作出决策。</w:t>
      </w:r>
      <w:r>
        <w:t>公司董事会负责统筹、协调和组织对</w:t>
      </w:r>
      <w:r>
        <w:rPr>
          <w:rFonts w:hint="eastAsia"/>
        </w:rPr>
        <w:t>购买出售资产</w:t>
      </w:r>
      <w:r>
        <w:t xml:space="preserve">的分析和研究，为决策提供建议。 </w:t>
      </w:r>
    </w:p>
    <w:p>
      <w:pPr>
        <w:spacing w:line="360" w:lineRule="auto"/>
        <w:ind w:firstLine="420" w:firstLineChars="200"/>
        <w:jc w:val="left"/>
      </w:pPr>
      <w:r>
        <w:t>第</w:t>
      </w:r>
      <w:r>
        <w:rPr>
          <w:rFonts w:hint="eastAsia"/>
          <w:lang w:eastAsia="zh-CN"/>
        </w:rPr>
        <w:t>十二</w:t>
      </w:r>
      <w:r>
        <w:t>条 公司</w:t>
      </w:r>
      <w:r>
        <w:rPr>
          <w:rFonts w:hint="eastAsia"/>
        </w:rPr>
        <w:t>总裁</w:t>
      </w:r>
      <w:r>
        <w:t>为</w:t>
      </w:r>
      <w:r>
        <w:rPr>
          <w:rFonts w:hint="eastAsia"/>
        </w:rPr>
        <w:t>购买出售资产项目</w:t>
      </w:r>
      <w:r>
        <w:t>实施的负责人，负责</w:t>
      </w:r>
      <w:r>
        <w:rPr>
          <w:rFonts w:hint="eastAsia"/>
        </w:rPr>
        <w:t>购买出售资产</w:t>
      </w:r>
      <w:r>
        <w:t>实施的人、财、物进行计划、组织、监控，并应当及时向</w:t>
      </w:r>
      <w:r>
        <w:rPr>
          <w:rFonts w:hint="eastAsia"/>
        </w:rPr>
        <w:t>董事长或</w:t>
      </w:r>
      <w:r>
        <w:t xml:space="preserve">董事会汇报投资进展情况，提出调整建议等，以利于董事会或股东大会及时对投资项目作出调整或修订。 </w:t>
      </w:r>
    </w:p>
    <w:p>
      <w:pPr>
        <w:spacing w:line="360" w:lineRule="auto"/>
        <w:ind w:firstLine="420" w:firstLineChars="200"/>
        <w:jc w:val="left"/>
      </w:pPr>
      <w:r>
        <w:t>第十</w:t>
      </w:r>
      <w:r>
        <w:rPr>
          <w:rFonts w:hint="eastAsia"/>
          <w:lang w:eastAsia="zh-CN"/>
        </w:rPr>
        <w:t>三</w:t>
      </w:r>
      <w:r>
        <w:t>条</w:t>
      </w:r>
      <w:r>
        <w:rPr>
          <w:rFonts w:hint="eastAsia"/>
        </w:rPr>
        <w:t xml:space="preserve"> </w:t>
      </w:r>
      <w:r>
        <w:t>公司投资、财务部</w:t>
      </w:r>
      <w:r>
        <w:rPr>
          <w:rFonts w:hint="eastAsia"/>
        </w:rPr>
        <w:t>门等相关部门</w:t>
      </w:r>
      <w:r>
        <w:t>对</w:t>
      </w:r>
      <w:r>
        <w:rPr>
          <w:rFonts w:hint="eastAsia"/>
        </w:rPr>
        <w:t>购买出售资产</w:t>
      </w:r>
      <w:r>
        <w:t>项目进行分析与论证以及对被投资单位（若适用）的资信情况进行调查或实地考察，并编制</w:t>
      </w:r>
      <w:r>
        <w:rPr>
          <w:rFonts w:hint="eastAsia"/>
        </w:rPr>
        <w:t>购买出售资产</w:t>
      </w:r>
      <w:r>
        <w:t xml:space="preserve">项目建议书。 </w:t>
      </w:r>
    </w:p>
    <w:p>
      <w:pPr>
        <w:spacing w:line="360" w:lineRule="auto"/>
        <w:ind w:firstLine="420" w:firstLineChars="200"/>
        <w:jc w:val="left"/>
      </w:pPr>
      <w:r>
        <w:rPr>
          <w:rFonts w:hint="eastAsia"/>
        </w:rPr>
        <w:t>购买出售资产</w:t>
      </w:r>
      <w:r>
        <w:t xml:space="preserve">项目如有涉及其他投资者的，公司应当根据需要对其他投资者的主体资格、资信情况、履约能力等情况进行调查和了解。 </w:t>
      </w:r>
    </w:p>
    <w:p>
      <w:pPr>
        <w:spacing w:line="360" w:lineRule="auto"/>
        <w:ind w:firstLine="420" w:firstLineChars="200"/>
        <w:jc w:val="left"/>
      </w:pPr>
      <w:r>
        <w:t>第十</w:t>
      </w:r>
      <w:r>
        <w:rPr>
          <w:rFonts w:hint="eastAsia"/>
          <w:lang w:eastAsia="zh-CN"/>
        </w:rPr>
        <w:t>四</w:t>
      </w:r>
      <w:r>
        <w:t>条 公司投资相关部门和财务部</w:t>
      </w:r>
      <w:r>
        <w:rPr>
          <w:rFonts w:hint="eastAsia"/>
        </w:rPr>
        <w:t>门</w:t>
      </w:r>
      <w:r>
        <w:t>为对外投资的日常管理部门，负责对</w:t>
      </w:r>
      <w:r>
        <w:rPr>
          <w:rFonts w:hint="eastAsia"/>
        </w:rPr>
        <w:t>购买出售资产</w:t>
      </w:r>
      <w:r>
        <w:t xml:space="preserve">项目进行效益评估、筹措资金，办理出资、工商登记、税务登记、外汇登记、银行开户等相关手续。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pPr>
      <w:r>
        <w:t>第十</w:t>
      </w:r>
      <w:r>
        <w:rPr>
          <w:rFonts w:hint="eastAsia"/>
          <w:lang w:eastAsia="zh-CN"/>
        </w:rPr>
        <w:t>五</w:t>
      </w:r>
      <w:r>
        <w:t>条 公司董事会审计委员会及内审部</w:t>
      </w:r>
      <w:r>
        <w:rPr>
          <w:rFonts w:hint="eastAsia"/>
        </w:rPr>
        <w:t>门</w:t>
      </w:r>
      <w:r>
        <w:t>负责对</w:t>
      </w:r>
      <w:r>
        <w:rPr>
          <w:rFonts w:hint="eastAsia"/>
        </w:rPr>
        <w:t>购买出售资产</w:t>
      </w:r>
      <w:r>
        <w:t>进行定期审计或专项审计，具体运作程序按照公司内部审计等有关制度执行。</w:t>
      </w:r>
    </w:p>
    <w:p>
      <w:pPr>
        <w:spacing w:line="360" w:lineRule="auto"/>
        <w:ind w:firstLine="420" w:firstLineChars="200"/>
        <w:jc w:val="left"/>
        <w:rPr>
          <w:rFonts w:hint="eastAsia"/>
        </w:rPr>
      </w:pPr>
      <w:r>
        <w:t xml:space="preserve"> </w:t>
      </w:r>
      <w:r>
        <w:rPr>
          <w:rFonts w:hint="eastAsia"/>
        </w:rPr>
        <w:t>董事会审计委员会应当督导内部审计部门至少每半年对购买出售资产事项进行一次检查，出具检查报告并提交审计委员会。检查发现公司存在违法违规、运作不规范等情形的，应当及时向</w:t>
      </w:r>
      <w:r>
        <w:rPr>
          <w:rFonts w:hint="eastAsia"/>
          <w:lang w:eastAsia="zh-CN"/>
        </w:rPr>
        <w:t>深交所</w:t>
      </w:r>
      <w:r>
        <w:rPr>
          <w:rFonts w:hint="eastAsia"/>
        </w:rPr>
        <w:t>报告。</w:t>
      </w:r>
    </w:p>
    <w:p>
      <w:pPr>
        <w:spacing w:line="360" w:lineRule="auto"/>
        <w:ind w:firstLine="420" w:firstLineChars="200"/>
        <w:jc w:val="left"/>
      </w:pPr>
      <w:r>
        <w:t>第十</w:t>
      </w:r>
      <w:r>
        <w:rPr>
          <w:rFonts w:hint="eastAsia"/>
          <w:lang w:eastAsia="zh-CN"/>
        </w:rPr>
        <w:t>六</w:t>
      </w:r>
      <w:r>
        <w:t>条 公司监事会负责对</w:t>
      </w:r>
      <w:r>
        <w:rPr>
          <w:rFonts w:hint="eastAsia"/>
        </w:rPr>
        <w:t>购买出售资产</w:t>
      </w:r>
      <w:r>
        <w:t xml:space="preserve">的监督、检查，内容主要包括： </w:t>
      </w:r>
    </w:p>
    <w:p>
      <w:pPr>
        <w:spacing w:line="360" w:lineRule="auto"/>
        <w:ind w:firstLine="420" w:firstLineChars="200"/>
        <w:jc w:val="left"/>
      </w:pPr>
      <w:r>
        <w:t xml:space="preserve">（一）相关岗位人员的设置情况，检查是否存在由一人同时担任两项以上不相容职务的现象； </w:t>
      </w:r>
    </w:p>
    <w:p>
      <w:pPr>
        <w:spacing w:line="360" w:lineRule="auto"/>
        <w:ind w:firstLine="420" w:firstLineChars="200"/>
        <w:jc w:val="left"/>
      </w:pPr>
      <w:r>
        <w:t xml:space="preserve">（二）授权批准制度的执行情况，检查授权批准手续是否健全，是否存在越权审批行为； </w:t>
      </w:r>
    </w:p>
    <w:p>
      <w:pPr>
        <w:spacing w:line="360" w:lineRule="auto"/>
        <w:ind w:firstLine="420" w:firstLineChars="200"/>
        <w:jc w:val="left"/>
      </w:pPr>
      <w:r>
        <w:t>（三）计划的合法性，检查</w:t>
      </w:r>
      <w:r>
        <w:rPr>
          <w:rFonts w:hint="eastAsia"/>
        </w:rPr>
        <w:t>购买出售资产事项</w:t>
      </w:r>
      <w:r>
        <w:t xml:space="preserve">是否存在违法违规的情形； </w:t>
      </w:r>
    </w:p>
    <w:p>
      <w:pPr>
        <w:spacing w:line="360" w:lineRule="auto"/>
        <w:ind w:firstLine="420" w:firstLineChars="200"/>
        <w:jc w:val="left"/>
      </w:pPr>
      <w:r>
        <w:t>（四）检查</w:t>
      </w:r>
      <w:r>
        <w:rPr>
          <w:rFonts w:hint="eastAsia"/>
        </w:rPr>
        <w:t>购买出售资产事项</w:t>
      </w:r>
      <w:r>
        <w:t xml:space="preserve">的批准文件、协议等相关材料的保管情况； </w:t>
      </w:r>
    </w:p>
    <w:p>
      <w:pPr>
        <w:spacing w:line="360" w:lineRule="auto"/>
        <w:ind w:firstLine="420" w:firstLineChars="200"/>
        <w:jc w:val="left"/>
      </w:pPr>
      <w:r>
        <w:t>（五）</w:t>
      </w:r>
      <w:r>
        <w:rPr>
          <w:rFonts w:hint="eastAsia"/>
        </w:rPr>
        <w:t>购买出售资产事项</w:t>
      </w:r>
      <w:r>
        <w:t xml:space="preserve">核算情况，检查原始凭证是否真实、准确、完整、合法，会计科目运用、会计核算是否准确、完整； </w:t>
      </w:r>
    </w:p>
    <w:p>
      <w:pPr>
        <w:spacing w:line="360" w:lineRule="auto"/>
        <w:ind w:firstLine="420" w:firstLineChars="200"/>
        <w:jc w:val="left"/>
        <w:rPr>
          <w:rFonts w:hint="eastAsia"/>
        </w:rPr>
      </w:pPr>
      <w:r>
        <w:t>（六）</w:t>
      </w:r>
      <w:r>
        <w:rPr>
          <w:rFonts w:hint="eastAsia"/>
        </w:rPr>
        <w:t>购买出售资产事项</w:t>
      </w:r>
      <w:r>
        <w:t>资金使用情况，检查是否按计划用途和预算使用资金，使用过程中是否存在挪用资金的现象</w:t>
      </w:r>
      <w:r>
        <w:rPr>
          <w:rFonts w:hint="eastAsia"/>
        </w:rPr>
        <w:t>。</w:t>
      </w:r>
    </w:p>
    <w:p>
      <w:pPr>
        <w:spacing w:line="360" w:lineRule="auto"/>
        <w:ind w:firstLine="420" w:firstLineChars="200"/>
        <w:jc w:val="left"/>
      </w:pPr>
      <w:r>
        <w:t>第</w:t>
      </w:r>
      <w:r>
        <w:rPr>
          <w:rFonts w:hint="eastAsia"/>
        </w:rPr>
        <w:t>十</w:t>
      </w:r>
      <w:r>
        <w:rPr>
          <w:rFonts w:hint="eastAsia"/>
          <w:lang w:eastAsia="zh-CN"/>
        </w:rPr>
        <w:t>七</w:t>
      </w:r>
      <w:r>
        <w:t>条 公司财务部</w:t>
      </w:r>
      <w:r>
        <w:rPr>
          <w:rFonts w:hint="eastAsia"/>
        </w:rPr>
        <w:t>门</w:t>
      </w:r>
      <w:r>
        <w:t>应当对公司的</w:t>
      </w:r>
      <w:r>
        <w:rPr>
          <w:rFonts w:hint="eastAsia"/>
        </w:rPr>
        <w:t>购买出售资产事项</w:t>
      </w:r>
      <w:r>
        <w:t>进行全面完整的财务记录，进行正确的会计核算。</w:t>
      </w:r>
    </w:p>
    <w:p>
      <w:pPr>
        <w:autoSpaceDE w:val="0"/>
        <w:autoSpaceDN w:val="0"/>
        <w:adjustRightInd w:val="0"/>
        <w:spacing w:before="156" w:beforeLines="50" w:after="156" w:afterLines="50" w:line="360" w:lineRule="auto"/>
        <w:jc w:val="center"/>
        <w:rPr>
          <w:b/>
          <w:color w:val="000000"/>
          <w:sz w:val="24"/>
          <w:szCs w:val="24"/>
        </w:rPr>
      </w:pPr>
      <w:r>
        <w:rPr>
          <w:b/>
          <w:color w:val="000000"/>
          <w:sz w:val="24"/>
          <w:szCs w:val="24"/>
        </w:rPr>
        <w:t>第</w:t>
      </w:r>
      <w:r>
        <w:rPr>
          <w:rFonts w:hint="eastAsia"/>
          <w:b/>
          <w:color w:val="000000"/>
          <w:sz w:val="24"/>
          <w:szCs w:val="24"/>
        </w:rPr>
        <w:t>四</w:t>
      </w:r>
      <w:r>
        <w:rPr>
          <w:b/>
          <w:color w:val="000000"/>
          <w:sz w:val="24"/>
          <w:szCs w:val="24"/>
        </w:rPr>
        <w:t>章</w:t>
      </w:r>
      <w:r>
        <w:rPr>
          <w:rFonts w:hint="eastAsia"/>
          <w:b/>
          <w:color w:val="000000"/>
          <w:sz w:val="24"/>
          <w:szCs w:val="24"/>
        </w:rPr>
        <w:t xml:space="preserve"> </w:t>
      </w:r>
      <w:r>
        <w:rPr>
          <w:b/>
          <w:color w:val="000000"/>
          <w:sz w:val="24"/>
          <w:szCs w:val="24"/>
        </w:rPr>
        <w:t xml:space="preserve"> </w:t>
      </w:r>
      <w:r>
        <w:rPr>
          <w:rFonts w:hint="eastAsia"/>
          <w:b/>
          <w:color w:val="000000"/>
          <w:sz w:val="24"/>
          <w:szCs w:val="24"/>
        </w:rPr>
        <w:t>购买出售资产</w:t>
      </w:r>
      <w:r>
        <w:rPr>
          <w:b/>
          <w:color w:val="000000"/>
          <w:sz w:val="24"/>
          <w:szCs w:val="24"/>
        </w:rPr>
        <w:t xml:space="preserve">的人事管理 </w:t>
      </w:r>
    </w:p>
    <w:p>
      <w:pPr>
        <w:spacing w:line="360" w:lineRule="auto"/>
        <w:ind w:firstLine="420" w:firstLineChars="200"/>
        <w:jc w:val="left"/>
      </w:pPr>
      <w:r>
        <w:t>第</w:t>
      </w:r>
      <w:r>
        <w:rPr>
          <w:rFonts w:hint="eastAsia"/>
        </w:rPr>
        <w:t>十</w:t>
      </w:r>
      <w:r>
        <w:rPr>
          <w:rFonts w:hint="eastAsia"/>
          <w:lang w:eastAsia="zh-CN"/>
        </w:rPr>
        <w:t>八</w:t>
      </w:r>
      <w:r>
        <w:t>条 公司</w:t>
      </w:r>
      <w:r>
        <w:rPr>
          <w:rFonts w:hint="eastAsia"/>
        </w:rPr>
        <w:t>购买股权的</w:t>
      </w:r>
      <w:r>
        <w:t>，应当按照</w:t>
      </w:r>
      <w:r>
        <w:rPr>
          <w:rFonts w:hint="eastAsia"/>
        </w:rPr>
        <w:t>股权转让</w:t>
      </w:r>
      <w:r>
        <w:t>协议、被</w:t>
      </w:r>
      <w:r>
        <w:rPr>
          <w:rFonts w:hint="eastAsia"/>
        </w:rPr>
        <w:t>收购</w:t>
      </w:r>
      <w:r>
        <w:t>单位章程等规定，向被</w:t>
      </w:r>
      <w:r>
        <w:rPr>
          <w:rFonts w:hint="eastAsia"/>
        </w:rPr>
        <w:t>收购</w:t>
      </w:r>
      <w:r>
        <w:t>单位派出董事、监事或相应的管理人员，参与被</w:t>
      </w:r>
      <w:r>
        <w:rPr>
          <w:rFonts w:hint="eastAsia"/>
        </w:rPr>
        <w:t>收购</w:t>
      </w:r>
      <w:r>
        <w:t xml:space="preserve">单位的决策和经营。 </w:t>
      </w:r>
    </w:p>
    <w:p>
      <w:pPr>
        <w:spacing w:line="360" w:lineRule="auto"/>
        <w:ind w:firstLine="420" w:firstLineChars="200"/>
        <w:jc w:val="left"/>
      </w:pPr>
      <w:r>
        <w:t>公司派出人员的人选由公司</w:t>
      </w:r>
      <w:r>
        <w:rPr>
          <w:rFonts w:hint="eastAsia"/>
        </w:rPr>
        <w:t>总裁</w:t>
      </w:r>
      <w:r>
        <w:t xml:space="preserve">提名并由董事长决定。 </w:t>
      </w:r>
    </w:p>
    <w:p>
      <w:pPr>
        <w:spacing w:line="360" w:lineRule="auto"/>
        <w:ind w:firstLine="420" w:firstLineChars="200"/>
        <w:jc w:val="left"/>
      </w:pPr>
      <w:r>
        <w:t>第</w:t>
      </w:r>
      <w:r>
        <w:rPr>
          <w:rFonts w:hint="eastAsia"/>
        </w:rPr>
        <w:t>十</w:t>
      </w:r>
      <w:r>
        <w:rPr>
          <w:rFonts w:hint="eastAsia"/>
          <w:lang w:eastAsia="zh-CN"/>
        </w:rPr>
        <w:t>九</w:t>
      </w:r>
      <w:r>
        <w:t>条 派出人员应当按照公司内部各项规章制度的规定切实履行职责，在被</w:t>
      </w:r>
      <w:r>
        <w:rPr>
          <w:rFonts w:hint="eastAsia"/>
        </w:rPr>
        <w:t>收购</w:t>
      </w:r>
      <w:r>
        <w:t xml:space="preserve">单位的经营管理活动中努力维护本公司的利益。 </w:t>
      </w:r>
    </w:p>
    <w:p>
      <w:pPr>
        <w:spacing w:line="360" w:lineRule="auto"/>
        <w:ind w:firstLine="420" w:firstLineChars="200"/>
        <w:jc w:val="left"/>
      </w:pPr>
      <w:r>
        <w:t>第</w:t>
      </w:r>
      <w:r>
        <w:rPr>
          <w:rFonts w:hint="eastAsia"/>
          <w:lang w:eastAsia="zh-CN"/>
        </w:rPr>
        <w:t>二十</w:t>
      </w:r>
      <w:r>
        <w:t xml:space="preserve">条 派出人员应当接受公司的检查、监督，并应当在每一会计年度终了后一个月内向公司提交年度述职报告，接受公司的年度考核。 </w:t>
      </w:r>
    </w:p>
    <w:p>
      <w:pPr>
        <w:spacing w:line="360" w:lineRule="auto"/>
        <w:ind w:firstLine="420" w:firstLineChars="200"/>
        <w:jc w:val="left"/>
      </w:pPr>
      <w:r>
        <w:t>第</w:t>
      </w:r>
      <w:r>
        <w:rPr>
          <w:rFonts w:hint="eastAsia"/>
          <w:lang w:eastAsia="zh-CN"/>
        </w:rPr>
        <w:t>二十一</w:t>
      </w:r>
      <w:r>
        <w:t>条 公司</w:t>
      </w:r>
      <w:r>
        <w:rPr>
          <w:rFonts w:hint="eastAsia"/>
        </w:rPr>
        <w:t>总裁</w:t>
      </w:r>
      <w:r>
        <w:t>办公会议应当对派到被</w:t>
      </w:r>
      <w:r>
        <w:rPr>
          <w:rFonts w:hint="eastAsia"/>
        </w:rPr>
        <w:t>收购</w:t>
      </w:r>
      <w:r>
        <w:t xml:space="preserve">单位担任董事、监事的人员进行年度考核和任期考核，公司根据考核评价结果给予有关人员相应的奖励或处罚。 </w:t>
      </w:r>
    </w:p>
    <w:p>
      <w:pPr>
        <w:autoSpaceDE w:val="0"/>
        <w:autoSpaceDN w:val="0"/>
        <w:adjustRightInd w:val="0"/>
        <w:spacing w:before="156" w:beforeLines="50" w:after="156" w:afterLines="50" w:line="360" w:lineRule="auto"/>
        <w:jc w:val="center"/>
        <w:rPr>
          <w:b/>
          <w:color w:val="000000"/>
          <w:sz w:val="24"/>
          <w:szCs w:val="24"/>
        </w:rPr>
      </w:pPr>
      <w:r>
        <w:rPr>
          <w:b/>
          <w:color w:val="000000"/>
          <w:sz w:val="24"/>
          <w:szCs w:val="24"/>
        </w:rPr>
        <w:t>第</w:t>
      </w:r>
      <w:r>
        <w:rPr>
          <w:rFonts w:hint="eastAsia"/>
          <w:b/>
          <w:color w:val="000000"/>
          <w:sz w:val="24"/>
          <w:szCs w:val="24"/>
        </w:rPr>
        <w:t>五</w:t>
      </w:r>
      <w:r>
        <w:rPr>
          <w:b/>
          <w:color w:val="000000"/>
          <w:sz w:val="24"/>
          <w:szCs w:val="24"/>
        </w:rPr>
        <w:t>章</w:t>
      </w:r>
      <w:r>
        <w:rPr>
          <w:rFonts w:hint="eastAsia"/>
          <w:b/>
          <w:color w:val="000000"/>
          <w:sz w:val="24"/>
          <w:szCs w:val="24"/>
        </w:rPr>
        <w:t xml:space="preserve"> </w:t>
      </w:r>
      <w:r>
        <w:rPr>
          <w:b/>
          <w:color w:val="000000"/>
          <w:sz w:val="24"/>
          <w:szCs w:val="24"/>
        </w:rPr>
        <w:t xml:space="preserve"> 信息披露与档案管理 </w:t>
      </w:r>
    </w:p>
    <w:p>
      <w:pPr>
        <w:spacing w:line="360" w:lineRule="auto"/>
        <w:ind w:firstLine="422" w:firstLineChars="200"/>
        <w:jc w:val="left"/>
        <w:rPr>
          <w:rFonts w:eastAsia="宋体"/>
          <w:b/>
          <w:bCs/>
        </w:rPr>
      </w:pPr>
      <w:r>
        <w:rPr>
          <w:rFonts w:eastAsia="宋体"/>
          <w:b/>
          <w:bCs/>
        </w:rPr>
        <w:t>第</w:t>
      </w:r>
      <w:r>
        <w:rPr>
          <w:rFonts w:hint="eastAsia" w:eastAsia="宋体"/>
          <w:b/>
          <w:bCs/>
          <w:lang w:eastAsia="zh-CN"/>
        </w:rPr>
        <w:t>二十二</w:t>
      </w:r>
      <w:r>
        <w:rPr>
          <w:rFonts w:eastAsia="宋体"/>
          <w:b/>
          <w:bCs/>
        </w:rPr>
        <w:t>条 公司</w:t>
      </w:r>
      <w:r>
        <w:rPr>
          <w:rFonts w:hint="eastAsia" w:eastAsia="宋体"/>
          <w:b/>
          <w:bCs/>
          <w:lang w:val="en-US" w:eastAsia="zh-CN"/>
        </w:rPr>
        <w:t>购买或者出售资产交易</w:t>
      </w:r>
      <w:r>
        <w:rPr>
          <w:rFonts w:eastAsia="宋体"/>
          <w:b/>
          <w:bCs/>
        </w:rPr>
        <w:t>应当按照《股票上市规则》《</w:t>
      </w:r>
      <w:r>
        <w:rPr>
          <w:rFonts w:hint="eastAsia" w:eastAsia="宋体"/>
          <w:b/>
          <w:bCs/>
        </w:rPr>
        <w:t>上市公司</w:t>
      </w:r>
      <w:r>
        <w:rPr>
          <w:rFonts w:hint="eastAsia" w:eastAsia="宋体"/>
          <w:b/>
          <w:bCs/>
          <w:lang w:eastAsia="zh-CN"/>
        </w:rPr>
        <w:t>自律监管指引</w:t>
      </w:r>
      <w:r>
        <w:rPr>
          <w:rFonts w:eastAsia="宋体"/>
          <w:b/>
          <w:bCs/>
        </w:rPr>
        <w:t>》及《公司章程》《公司信息披露管理制度》等有关规定履行信息披露义务。</w:t>
      </w:r>
    </w:p>
    <w:p>
      <w:pPr>
        <w:spacing w:line="360" w:lineRule="auto"/>
        <w:ind w:firstLine="422" w:firstLineChars="200"/>
        <w:jc w:val="left"/>
        <w:rPr>
          <w:rFonts w:hint="eastAsia" w:eastAsia="宋体"/>
          <w:b/>
          <w:bCs/>
          <w:lang w:val="en-US" w:eastAsia="zh-CN"/>
        </w:rPr>
      </w:pPr>
      <w:r>
        <w:rPr>
          <w:rFonts w:hint="eastAsia" w:eastAsia="宋体"/>
          <w:b/>
          <w:bCs/>
          <w:lang w:val="en-US" w:eastAsia="zh-CN"/>
        </w:rPr>
        <w:t>公司购买或者出售资产公告应包括如下内容：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2" w:firstLineChars="200"/>
        <w:jc w:val="both"/>
        <w:textAlignment w:val="auto"/>
        <w:rPr>
          <w:rFonts w:hint="eastAsia"/>
          <w:b/>
          <w:bCs/>
          <w:lang w:val="en-US" w:eastAsia="zh-CN"/>
        </w:rPr>
      </w:pPr>
      <w:r>
        <w:rPr>
          <w:rFonts w:hint="eastAsia"/>
          <w:b/>
          <w:bCs/>
          <w:lang w:val="en-US" w:eastAsia="zh-CN"/>
        </w:rPr>
        <w:t>（一）交易概述；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2" w:firstLineChars="200"/>
        <w:jc w:val="both"/>
        <w:textAlignment w:val="auto"/>
        <w:rPr>
          <w:rFonts w:hint="default"/>
          <w:b/>
          <w:bCs/>
          <w:lang w:val="en-US" w:eastAsia="zh-CN"/>
        </w:rPr>
      </w:pPr>
      <w:r>
        <w:rPr>
          <w:rFonts w:hint="eastAsia"/>
          <w:b/>
          <w:bCs/>
          <w:lang w:val="en-US" w:eastAsia="zh-CN"/>
        </w:rPr>
        <w:t>（二）交易对方的基本情况；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2" w:firstLineChars="200"/>
        <w:jc w:val="both"/>
        <w:textAlignment w:val="auto"/>
        <w:rPr>
          <w:rFonts w:hint="default"/>
          <w:b/>
          <w:bCs/>
          <w:lang w:val="en-US" w:eastAsia="zh-CN"/>
        </w:rPr>
      </w:pPr>
      <w:r>
        <w:rPr>
          <w:rFonts w:hint="eastAsia"/>
          <w:b/>
          <w:bCs/>
          <w:lang w:val="en-US" w:eastAsia="zh-CN"/>
        </w:rPr>
        <w:t>（三）交易标的基本情况；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2" w:firstLineChars="200"/>
        <w:jc w:val="both"/>
        <w:textAlignment w:val="auto"/>
        <w:rPr>
          <w:rFonts w:hint="default"/>
          <w:b/>
          <w:bCs/>
          <w:lang w:val="en-US" w:eastAsia="zh-CN"/>
        </w:rPr>
      </w:pPr>
      <w:r>
        <w:rPr>
          <w:rFonts w:hint="eastAsia"/>
          <w:b/>
          <w:bCs/>
          <w:lang w:val="en-US" w:eastAsia="zh-CN"/>
        </w:rPr>
        <w:t>（四）交易协议的主要内容；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2" w:firstLineChars="200"/>
        <w:jc w:val="both"/>
        <w:textAlignment w:val="auto"/>
        <w:rPr>
          <w:rFonts w:hint="default"/>
          <w:b/>
          <w:bCs/>
          <w:lang w:val="en-US" w:eastAsia="zh-CN"/>
        </w:rPr>
      </w:pPr>
      <w:r>
        <w:rPr>
          <w:rFonts w:hint="eastAsia"/>
          <w:b/>
          <w:bCs/>
          <w:lang w:val="en-US" w:eastAsia="zh-CN"/>
        </w:rPr>
        <w:t>（五）涉及购买、出售资产的其他安排；</w:t>
      </w:r>
    </w:p>
    <w:p>
      <w:pPr>
        <w:spacing w:line="360" w:lineRule="auto"/>
        <w:ind w:firstLine="422" w:firstLineChars="200"/>
        <w:jc w:val="left"/>
        <w:rPr>
          <w:rFonts w:hint="default" w:eastAsia="宋体"/>
          <w:b/>
          <w:bCs/>
          <w:lang w:val="en-US" w:eastAsia="zh-CN"/>
        </w:rPr>
      </w:pPr>
      <w:r>
        <w:rPr>
          <w:rFonts w:hint="eastAsia"/>
          <w:b/>
          <w:bCs/>
          <w:lang w:val="en-US" w:eastAsia="zh-CN"/>
        </w:rPr>
        <w:t>（六</w:t>
      </w:r>
      <w:r>
        <w:rPr>
          <w:rFonts w:hint="eastAsia" w:eastAsia="宋体"/>
          <w:b/>
          <w:bCs/>
          <w:lang w:val="en-US" w:eastAsia="zh-CN"/>
        </w:rPr>
        <w:t>）购买、出售资产的目的和对公司的影响；</w:t>
      </w:r>
    </w:p>
    <w:p>
      <w:pPr>
        <w:spacing w:line="360" w:lineRule="auto"/>
        <w:ind w:firstLine="422" w:firstLineChars="200"/>
        <w:jc w:val="left"/>
        <w:rPr>
          <w:rFonts w:hint="default" w:eastAsia="宋体"/>
          <w:b/>
          <w:bCs/>
          <w:lang w:val="en-US" w:eastAsia="zh-CN"/>
        </w:rPr>
      </w:pPr>
      <w:r>
        <w:rPr>
          <w:rFonts w:hint="eastAsia" w:eastAsia="宋体"/>
          <w:b/>
          <w:bCs/>
          <w:lang w:val="en-US" w:eastAsia="zh-CN"/>
        </w:rPr>
        <w:t>（七）中介机构结论性意见；</w:t>
      </w:r>
    </w:p>
    <w:p>
      <w:pPr>
        <w:spacing w:line="360" w:lineRule="auto"/>
        <w:ind w:firstLine="422" w:firstLineChars="200"/>
        <w:jc w:val="left"/>
        <w:rPr>
          <w:rFonts w:hint="default" w:eastAsia="宋体"/>
          <w:b/>
          <w:bCs/>
          <w:lang w:val="en-US" w:eastAsia="zh-CN"/>
        </w:rPr>
      </w:pPr>
      <w:r>
        <w:rPr>
          <w:rFonts w:hint="eastAsia" w:eastAsia="宋体"/>
          <w:b/>
          <w:bCs/>
          <w:lang w:val="en-US" w:eastAsia="zh-CN"/>
        </w:rPr>
        <w:t>（八）其他。</w:t>
      </w:r>
    </w:p>
    <w:p>
      <w:pPr>
        <w:spacing w:line="360" w:lineRule="auto"/>
        <w:ind w:firstLine="422" w:firstLineChars="200"/>
        <w:jc w:val="left"/>
        <w:rPr>
          <w:rFonts w:eastAsia="宋体"/>
          <w:b/>
          <w:bCs/>
        </w:rPr>
      </w:pPr>
      <w:r>
        <w:rPr>
          <w:rFonts w:hint="eastAsia" w:eastAsia="宋体"/>
          <w:b/>
          <w:bCs/>
          <w:lang w:val="en-US" w:eastAsia="zh-CN"/>
        </w:rPr>
        <w:t>若购买、出售资产涉及关联交易的，还应按照关联交易的要求披露相关内容。</w:t>
      </w:r>
      <w:r>
        <w:rPr>
          <w:rFonts w:eastAsia="宋体"/>
          <w:b/>
          <w:bCs/>
        </w:rPr>
        <w:t xml:space="preserve"> </w:t>
      </w:r>
    </w:p>
    <w:p>
      <w:pPr>
        <w:spacing w:line="360" w:lineRule="auto"/>
        <w:ind w:firstLine="420" w:firstLineChars="200"/>
        <w:jc w:val="left"/>
      </w:pPr>
      <w:r>
        <w:rPr>
          <w:rFonts w:eastAsia="宋体"/>
        </w:rPr>
        <w:t>第</w:t>
      </w:r>
      <w:r>
        <w:rPr>
          <w:rFonts w:hint="eastAsia" w:eastAsia="宋体"/>
        </w:rPr>
        <w:t>二</w:t>
      </w:r>
      <w:r>
        <w:rPr>
          <w:rFonts w:eastAsia="宋体"/>
        </w:rPr>
        <w:t>十</w:t>
      </w:r>
      <w:r>
        <w:rPr>
          <w:rFonts w:hint="eastAsia" w:eastAsia="宋体"/>
          <w:lang w:eastAsia="zh-CN"/>
        </w:rPr>
        <w:t>三</w:t>
      </w:r>
      <w:r>
        <w:rPr>
          <w:rFonts w:eastAsia="宋体"/>
        </w:rPr>
        <w:t>条 公司</w:t>
      </w:r>
      <w:r>
        <w:rPr>
          <w:rFonts w:hint="eastAsia" w:eastAsia="宋体"/>
        </w:rPr>
        <w:t>购买出售资产</w:t>
      </w:r>
      <w:r>
        <w:rPr>
          <w:rFonts w:eastAsia="宋体"/>
        </w:rPr>
        <w:t>涉及的协议、</w:t>
      </w:r>
      <w:r>
        <w:t>章程、可行性研究报告、政府部门批复、</w:t>
      </w:r>
      <w:r>
        <w:rPr>
          <w:rFonts w:hint="eastAsia"/>
        </w:rPr>
        <w:t>审计报告、</w:t>
      </w:r>
      <w:r>
        <w:t>验资报告、资产评估报告、工商登记档案等</w:t>
      </w:r>
      <w:r>
        <w:rPr>
          <w:rFonts w:hint="eastAsia"/>
        </w:rPr>
        <w:t>资料</w:t>
      </w:r>
      <w:r>
        <w:t>，由公司各相关部门负责整理、归档和保管。</w:t>
      </w:r>
      <w:r>
        <w:rPr>
          <w:rFonts w:hint="eastAsia"/>
        </w:rPr>
        <w:t>相关文件</w:t>
      </w:r>
      <w:r>
        <w:t>连同审议</w:t>
      </w:r>
      <w:r>
        <w:rPr>
          <w:rFonts w:hint="eastAsia"/>
        </w:rPr>
        <w:t>购买出售资产</w:t>
      </w:r>
      <w:r>
        <w:t xml:space="preserve">召开的董事会、股东大会所形成的决议、会议记录等会议资料，由公司董事会秘书负责保管。 </w:t>
      </w:r>
    </w:p>
    <w:p>
      <w:pPr>
        <w:autoSpaceDE w:val="0"/>
        <w:autoSpaceDN w:val="0"/>
        <w:adjustRightInd w:val="0"/>
        <w:spacing w:before="156" w:beforeLines="50" w:after="156" w:afterLines="50" w:line="360" w:lineRule="auto"/>
        <w:jc w:val="center"/>
        <w:rPr>
          <w:b/>
          <w:color w:val="000000"/>
          <w:sz w:val="24"/>
          <w:szCs w:val="24"/>
        </w:rPr>
      </w:pPr>
      <w:r>
        <w:rPr>
          <w:b/>
          <w:color w:val="000000"/>
          <w:sz w:val="24"/>
          <w:szCs w:val="24"/>
        </w:rPr>
        <w:t>第</w:t>
      </w:r>
      <w:r>
        <w:rPr>
          <w:rFonts w:hint="eastAsia"/>
          <w:b/>
          <w:color w:val="000000"/>
          <w:sz w:val="24"/>
          <w:szCs w:val="24"/>
        </w:rPr>
        <w:t>六</w:t>
      </w:r>
      <w:r>
        <w:rPr>
          <w:b/>
          <w:color w:val="000000"/>
          <w:sz w:val="24"/>
          <w:szCs w:val="24"/>
        </w:rPr>
        <w:t xml:space="preserve">章 </w:t>
      </w:r>
      <w:r>
        <w:rPr>
          <w:rFonts w:hint="eastAsia"/>
          <w:b/>
          <w:color w:val="000000"/>
          <w:sz w:val="24"/>
          <w:szCs w:val="24"/>
        </w:rPr>
        <w:t xml:space="preserve"> </w:t>
      </w:r>
      <w:r>
        <w:rPr>
          <w:b/>
          <w:color w:val="000000"/>
          <w:sz w:val="24"/>
          <w:szCs w:val="24"/>
        </w:rPr>
        <w:t xml:space="preserve">附则 </w:t>
      </w:r>
    </w:p>
    <w:p>
      <w:pPr>
        <w:autoSpaceDE w:val="0"/>
        <w:autoSpaceDN w:val="0"/>
        <w:adjustRightInd w:val="0"/>
        <w:spacing w:line="360" w:lineRule="auto"/>
        <w:ind w:firstLine="420" w:firstLineChars="200"/>
        <w:jc w:val="left"/>
        <w:rPr>
          <w:rFonts w:hint="eastAsia"/>
          <w:kern w:val="0"/>
        </w:rPr>
      </w:pPr>
      <w:r>
        <w:t>第</w:t>
      </w:r>
      <w:r>
        <w:rPr>
          <w:rFonts w:hint="eastAsia"/>
        </w:rPr>
        <w:t>二</w:t>
      </w:r>
      <w:r>
        <w:t>十</w:t>
      </w:r>
      <w:r>
        <w:rPr>
          <w:rFonts w:hint="eastAsia"/>
          <w:lang w:eastAsia="zh-CN"/>
        </w:rPr>
        <w:t>四</w:t>
      </w:r>
      <w:r>
        <w:t xml:space="preserve">条 </w:t>
      </w:r>
      <w:r>
        <w:rPr>
          <w:rFonts w:hint="eastAsia"/>
          <w:kern w:val="0"/>
        </w:rPr>
        <w:t>本制度所称“以上”含本数；“超过”不含本数。</w:t>
      </w:r>
    </w:p>
    <w:p>
      <w:pPr>
        <w:autoSpaceDE w:val="0"/>
        <w:autoSpaceDN w:val="0"/>
        <w:adjustRightInd w:val="0"/>
        <w:spacing w:line="360" w:lineRule="auto"/>
        <w:ind w:firstLine="420" w:firstLineChars="200"/>
        <w:jc w:val="left"/>
        <w:rPr>
          <w:kern w:val="0"/>
        </w:rPr>
      </w:pPr>
      <w:r>
        <w:t>第</w:t>
      </w:r>
      <w:r>
        <w:rPr>
          <w:rFonts w:hint="eastAsia"/>
        </w:rPr>
        <w:t>二</w:t>
      </w:r>
      <w:r>
        <w:t>十</w:t>
      </w:r>
      <w:r>
        <w:rPr>
          <w:rFonts w:hint="eastAsia"/>
          <w:lang w:eastAsia="zh-CN"/>
        </w:rPr>
        <w:t>五</w:t>
      </w:r>
      <w:r>
        <w:t>条</w:t>
      </w:r>
      <w:r>
        <w:rPr>
          <w:kern w:val="0"/>
        </w:rPr>
        <w:t xml:space="preserve"> </w:t>
      </w:r>
      <w:r>
        <w:t>本制度</w:t>
      </w:r>
      <w:r>
        <w:rPr>
          <w:rFonts w:hint="eastAsia"/>
        </w:rPr>
        <w:t>自</w:t>
      </w:r>
      <w:r>
        <w:t>公司董事会</w:t>
      </w:r>
      <w:r>
        <w:rPr>
          <w:rFonts w:hint="eastAsia"/>
        </w:rPr>
        <w:t>批准之日起</w:t>
      </w:r>
      <w:r>
        <w:t>实施，修订亦同</w:t>
      </w:r>
      <w:r>
        <w:rPr>
          <w:rFonts w:hint="eastAsia"/>
        </w:rPr>
        <w:t>，</w:t>
      </w:r>
      <w:r>
        <w:t>由公司董事会负责</w:t>
      </w:r>
      <w:r>
        <w:rPr>
          <w:rFonts w:hint="eastAsia"/>
          <w:kern w:val="0"/>
        </w:rPr>
        <w:t>修订和解释</w:t>
      </w:r>
      <w:r>
        <w:t>。</w:t>
      </w:r>
    </w:p>
    <w:p>
      <w:pPr>
        <w:spacing w:line="360" w:lineRule="auto"/>
        <w:ind w:firstLine="420" w:firstLineChars="200"/>
        <w:jc w:val="left"/>
      </w:pPr>
    </w:p>
    <w:p>
      <w:pPr>
        <w:spacing w:line="360" w:lineRule="auto"/>
        <w:ind w:firstLine="420" w:firstLineChars="200"/>
        <w:jc w:val="right"/>
      </w:pPr>
      <w:r>
        <w:rPr>
          <w:rFonts w:hint="eastAsia"/>
        </w:rPr>
        <w:t>融捷</w:t>
      </w:r>
      <w:r>
        <w:t>股份有限公司</w:t>
      </w:r>
    </w:p>
    <w:p>
      <w:pPr>
        <w:spacing w:line="360" w:lineRule="auto"/>
        <w:ind w:firstLine="420" w:firstLineChars="200"/>
        <w:jc w:val="right"/>
      </w:pPr>
      <w:r>
        <w:t>20</w:t>
      </w:r>
      <w:r>
        <w:rPr>
          <w:rFonts w:hint="eastAsia"/>
        </w:rPr>
        <w:t>2</w:t>
      </w:r>
      <w:r>
        <w:rPr>
          <w:rFonts w:hint="eastAsia"/>
          <w:lang w:val="en-US" w:eastAsia="zh-CN"/>
        </w:rPr>
        <w:t>2</w:t>
      </w:r>
      <w:r>
        <w:t>年</w:t>
      </w:r>
      <w:r>
        <w:rPr>
          <w:rFonts w:hint="eastAsia"/>
          <w:lang w:val="en-US" w:eastAsia="zh-CN"/>
        </w:rPr>
        <w:t>11</w:t>
      </w:r>
      <w:r>
        <w:t>月</w:t>
      </w:r>
      <w:r>
        <w:rPr>
          <w:rFonts w:hint="eastAsia"/>
          <w:lang w:val="en-US" w:eastAsia="zh-CN"/>
        </w:rPr>
        <w:t>21</w:t>
      </w:r>
      <w: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hYmMwNTFlMmNiYzNkNDZiZWI0ZGE2OTk0NGFiNWIifQ=="/>
  </w:docVars>
  <w:rsids>
    <w:rsidRoot w:val="25495468"/>
    <w:rsid w:val="25495468"/>
    <w:rsid w:val="4D430073"/>
    <w:rsid w:val="56565623"/>
    <w:rsid w:val="6CE64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4538</Words>
  <Characters>4588</Characters>
  <Lines>0</Lines>
  <Paragraphs>0</Paragraphs>
  <TotalTime>1</TotalTime>
  <ScaleCrop>false</ScaleCrop>
  <LinksUpToDate>false</LinksUpToDate>
  <CharactersWithSpaces>4660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2022-10-24T07:27:00Z</dcterms:created>
  <dc:creator>Ren</dc:creator>
  <cp:lastModifiedBy>千芮</cp:lastModifiedBy>
  <dcterms:modified xsi:type="dcterms:W3CDTF">2022-11-08T07:23:22Z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6FF4362343A84160BCC582990B0C8991</vt:lpwstr>
  </property>
</Properties>
</file>