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after="312" w:afterLines="100" w:line="360" w:lineRule="auto"/>
        <w:jc w:val="center"/>
        <w:rPr>
          <w:rFonts w:hint="eastAsia" w:ascii="黑体" w:hAnsi="黑体" w:eastAsia="黑体" w:cs="黑体"/>
          <w:sz w:val="24"/>
        </w:rPr>
      </w:pPr>
      <w:r>
        <w:rPr>
          <w:rFonts w:hint="eastAsia" w:ascii="黑体" w:hAnsi="黑体" w:eastAsia="黑体" w:cs="黑体"/>
          <w:sz w:val="36"/>
          <w:szCs w:val="36"/>
        </w:rPr>
        <w:t>投资者投诉处理工作制度</w:t>
      </w:r>
    </w:p>
    <w:p>
      <w:pPr>
        <w:spacing w:before="156" w:beforeLines="50" w:after="156" w:afterLines="50" w:line="360" w:lineRule="auto"/>
        <w:ind w:firstLine="420" w:firstLineChars="200"/>
        <w:jc w:val="left"/>
        <w:rPr>
          <w:b w:val="0"/>
          <w:bCs w:val="0"/>
        </w:rPr>
      </w:pPr>
      <w:r>
        <w:rPr>
          <w:rFonts w:hint="default" w:ascii="Times New Roman" w:hAnsi="Times New Roman" w:cs="Times New Roman"/>
          <w:b w:val="0"/>
          <w:bCs w:val="0"/>
          <w:sz w:val="21"/>
          <w:szCs w:val="21"/>
        </w:rPr>
        <w:t>为进一步规范融捷股份有限公司（以下简称</w:t>
      </w:r>
      <w:r>
        <w:rPr>
          <w:rFonts w:hint="eastAsia" w:ascii="宋体" w:hAnsi="宋体" w:eastAsia="宋体" w:cs="宋体"/>
          <w:b w:val="0"/>
          <w:bCs w:val="0"/>
          <w:sz w:val="21"/>
          <w:szCs w:val="21"/>
        </w:rPr>
        <w:t>“公司”</w:t>
      </w:r>
      <w:r>
        <w:rPr>
          <w:rFonts w:hint="default" w:ascii="Times New Roman" w:hAnsi="Times New Roman" w:cs="Times New Roman"/>
          <w:b w:val="0"/>
          <w:bCs w:val="0"/>
          <w:sz w:val="21"/>
          <w:szCs w:val="21"/>
        </w:rPr>
        <w:t>）投资者投诉处理工作，建立健全投资者投诉处理机制，切实保护投资者合法权益，维护公司信誉，依据《中华人民共和国公司法》《中华人民共和国证券法》及</w:t>
      </w:r>
      <w:r>
        <w:rPr>
          <w:rFonts w:hint="default" w:ascii="Times New Roman" w:hAnsi="Times New Roman" w:eastAsia="FZFangSong-Z02S" w:cs="Times New Roman"/>
          <w:b w:val="0"/>
          <w:bCs w:val="0"/>
          <w:color w:val="000000"/>
          <w:kern w:val="0"/>
          <w:sz w:val="21"/>
          <w:szCs w:val="21"/>
          <w:lang w:val="en-US" w:eastAsia="zh-CN" w:bidi="ar"/>
        </w:rPr>
        <w:t>《国务院关于进一步提高上市公司质量的意见》</w:t>
      </w:r>
      <w:r>
        <w:rPr>
          <w:rFonts w:hint="default" w:ascii="Times New Roman" w:hAnsi="Times New Roman" w:cs="Times New Roman"/>
          <w:b w:val="0"/>
          <w:bCs w:val="0"/>
          <w:color w:val="000000"/>
          <w:sz w:val="21"/>
          <w:szCs w:val="21"/>
        </w:rPr>
        <w:t>（国发[</w:t>
      </w:r>
      <w:r>
        <w:rPr>
          <w:rFonts w:hint="default" w:ascii="Times New Roman" w:hAnsi="Times New Roman" w:cs="Times New Roman"/>
          <w:b w:val="0"/>
          <w:bCs w:val="0"/>
          <w:color w:val="000000"/>
          <w:sz w:val="21"/>
          <w:szCs w:val="21"/>
          <w:lang w:val="en-US" w:eastAsia="zh-CN"/>
        </w:rPr>
        <w:t>2020</w:t>
      </w:r>
      <w:r>
        <w:rPr>
          <w:rFonts w:hint="default" w:ascii="Times New Roman" w:hAnsi="Times New Roman" w:cs="Times New Roman"/>
          <w:b w:val="0"/>
          <w:bCs w:val="0"/>
          <w:color w:val="000000"/>
          <w:sz w:val="21"/>
          <w:szCs w:val="21"/>
        </w:rPr>
        <w:t>]1</w:t>
      </w:r>
      <w:r>
        <w:rPr>
          <w:rFonts w:hint="default" w:ascii="Times New Roman" w:hAnsi="Times New Roman" w:cs="Times New Roman"/>
          <w:b w:val="0"/>
          <w:bCs w:val="0"/>
          <w:color w:val="000000"/>
          <w:sz w:val="21"/>
          <w:szCs w:val="21"/>
          <w:lang w:val="en-US" w:eastAsia="zh-CN"/>
        </w:rPr>
        <w:t>4</w:t>
      </w:r>
      <w:r>
        <w:rPr>
          <w:rFonts w:hint="default" w:ascii="Times New Roman" w:hAnsi="Times New Roman" w:cs="Times New Roman"/>
          <w:b w:val="0"/>
          <w:bCs w:val="0"/>
          <w:color w:val="000000"/>
          <w:sz w:val="21"/>
          <w:szCs w:val="21"/>
        </w:rPr>
        <w:t>号）</w:t>
      </w:r>
      <w:r>
        <w:rPr>
          <w:rFonts w:hint="eastAsia" w:ascii="Times New Roman" w:hAnsi="Times New Roman" w:cs="Times New Roman"/>
          <w:b w:val="0"/>
          <w:bCs w:val="0"/>
          <w:color w:val="000000"/>
          <w:sz w:val="21"/>
          <w:szCs w:val="21"/>
          <w:lang w:eastAsia="zh-CN"/>
        </w:rPr>
        <w:t>、</w:t>
      </w:r>
      <w:r>
        <w:rPr>
          <w:rFonts w:hint="default" w:ascii="Times New Roman" w:hAnsi="Times New Roman" w:cs="Times New Roman"/>
          <w:b w:val="0"/>
          <w:bCs w:val="0"/>
          <w:sz w:val="21"/>
          <w:szCs w:val="21"/>
        </w:rPr>
        <w:t>国务院办公厅</w:t>
      </w:r>
      <w:r>
        <w:rPr>
          <w:rFonts w:hint="default" w:ascii="Times New Roman" w:hAnsi="Times New Roman" w:cs="Times New Roman"/>
          <w:b w:val="0"/>
          <w:bCs w:val="0"/>
          <w:color w:val="000000"/>
          <w:sz w:val="21"/>
          <w:szCs w:val="21"/>
        </w:rPr>
        <w:t>《关于进一步加强资本市场中小投资者合法权益保护工作的意见》（国办发[2013]110号）、</w:t>
      </w:r>
      <w:r>
        <w:rPr>
          <w:rFonts w:hint="default" w:ascii="Times New Roman" w:hAnsi="Times New Roman" w:cs="Times New Roman"/>
          <w:b w:val="0"/>
          <w:bCs w:val="0"/>
          <w:sz w:val="21"/>
          <w:szCs w:val="21"/>
        </w:rPr>
        <w:t>中国证监会《上市公司投</w:t>
      </w:r>
      <w:bookmarkStart w:id="0" w:name="_GoBack"/>
      <w:bookmarkEnd w:id="0"/>
      <w:r>
        <w:rPr>
          <w:rFonts w:hint="default" w:ascii="Times New Roman" w:hAnsi="Times New Roman" w:cs="Times New Roman"/>
          <w:b w:val="0"/>
          <w:bCs w:val="0"/>
          <w:sz w:val="21"/>
          <w:szCs w:val="21"/>
        </w:rPr>
        <w:t>资者关系管理工作指引》(证监会公告[</w:t>
      </w:r>
      <w:r>
        <w:rPr>
          <w:rFonts w:hint="default" w:ascii="Times New Roman" w:hAnsi="Times New Roman" w:cs="Times New Roman"/>
          <w:b w:val="0"/>
          <w:bCs w:val="0"/>
          <w:sz w:val="21"/>
          <w:szCs w:val="21"/>
        </w:rPr>
        <w:t>2022</w:t>
      </w:r>
      <w:r>
        <w:rPr>
          <w:rFonts w:hint="default" w:ascii="Times New Roman" w:hAnsi="Times New Roman" w:cs="Times New Roman"/>
          <w:b w:val="0"/>
          <w:bCs w:val="0"/>
          <w:sz w:val="21"/>
          <w:szCs w:val="21"/>
        </w:rPr>
        <w:t>]</w:t>
      </w:r>
      <w:r>
        <w:rPr>
          <w:rFonts w:hint="default" w:ascii="Times New Roman" w:hAnsi="Times New Roman" w:cs="Times New Roman"/>
          <w:b w:val="0"/>
          <w:bCs w:val="0"/>
          <w:sz w:val="21"/>
          <w:szCs w:val="21"/>
        </w:rPr>
        <w:t>29</w:t>
      </w:r>
      <w:r>
        <w:rPr>
          <w:rFonts w:hint="default" w:ascii="Times New Roman" w:hAnsi="Times New Roman" w:cs="Times New Roman"/>
          <w:b w:val="0"/>
          <w:bCs w:val="0"/>
          <w:sz w:val="21"/>
          <w:szCs w:val="21"/>
        </w:rPr>
        <w:t>号)</w:t>
      </w:r>
      <w:r>
        <w:rPr>
          <w:rFonts w:hint="eastAsia" w:cs="Times New Roman"/>
          <w:b w:val="0"/>
          <w:bCs w:val="0"/>
          <w:sz w:val="21"/>
          <w:szCs w:val="21"/>
          <w:lang w:eastAsia="zh-CN"/>
        </w:rPr>
        <w:t>、</w:t>
      </w:r>
      <w:r>
        <w:rPr>
          <w:rFonts w:hint="eastAsia" w:ascii="宋体" w:hAnsi="宋体" w:eastAsia="宋体" w:cs="宋体"/>
          <w:b w:val="0"/>
          <w:bCs w:val="0"/>
          <w:sz w:val="21"/>
          <w:szCs w:val="21"/>
        </w:rPr>
        <w:t>《关于深入学习贯彻&lt;关于</w:t>
      </w:r>
      <w:r>
        <w:rPr>
          <w:rFonts w:hint="default" w:ascii="Times New Roman" w:hAnsi="Times New Roman" w:cs="Times New Roman"/>
          <w:b w:val="0"/>
          <w:bCs w:val="0"/>
          <w:sz w:val="21"/>
          <w:szCs w:val="21"/>
        </w:rPr>
        <w:t>进一步加强资本市场中小投资者合法权益保护工作的意</w:t>
      </w:r>
      <w:r>
        <w:rPr>
          <w:rFonts w:hint="eastAsia" w:ascii="宋体" w:hAnsi="宋体" w:eastAsia="宋体" w:cs="宋体"/>
          <w:b w:val="0"/>
          <w:bCs w:val="0"/>
          <w:sz w:val="21"/>
          <w:szCs w:val="21"/>
        </w:rPr>
        <w:t>见&gt;的通知》</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广东</w:t>
      </w:r>
      <w:r>
        <w:rPr>
          <w:rFonts w:hint="default" w:ascii="Times New Roman" w:hAnsi="Times New Roman" w:cs="Times New Roman"/>
          <w:b w:val="0"/>
          <w:bCs w:val="0"/>
          <w:sz w:val="21"/>
          <w:szCs w:val="21"/>
        </w:rPr>
        <w:t>证监[2014]4号</w:t>
      </w:r>
      <w:r>
        <w:rPr>
          <w:rFonts w:hint="eastAsia" w:cs="Times New Roman"/>
          <w:b w:val="0"/>
          <w:bCs w:val="0"/>
          <w:sz w:val="21"/>
          <w:szCs w:val="21"/>
          <w:lang w:eastAsia="zh-CN"/>
        </w:rPr>
        <w:t>）</w:t>
      </w:r>
      <w:r>
        <w:rPr>
          <w:rFonts w:hint="default" w:ascii="Times New Roman" w:hAnsi="Times New Roman" w:cs="Times New Roman"/>
          <w:b w:val="0"/>
          <w:bCs w:val="0"/>
          <w:sz w:val="21"/>
          <w:szCs w:val="21"/>
        </w:rPr>
        <w:t>、等相关法律、法规的有关规定，特制定本制度</w:t>
      </w:r>
      <w:r>
        <w:rPr>
          <w:b w:val="0"/>
          <w:bCs w:val="0"/>
        </w:rPr>
        <w:t>。</w:t>
      </w:r>
    </w:p>
    <w:p>
      <w:pPr>
        <w:spacing w:before="156" w:beforeLines="50" w:after="156" w:afterLines="50" w:line="360" w:lineRule="auto"/>
        <w:jc w:val="center"/>
        <w:rPr>
          <w:b/>
          <w:sz w:val="24"/>
          <w:szCs w:val="24"/>
        </w:rPr>
      </w:pPr>
      <w:r>
        <w:rPr>
          <w:b/>
          <w:sz w:val="24"/>
          <w:szCs w:val="24"/>
        </w:rPr>
        <w:t>第一章  总则</w:t>
      </w:r>
    </w:p>
    <w:p>
      <w:pPr>
        <w:spacing w:line="360" w:lineRule="auto"/>
        <w:ind w:firstLine="420" w:firstLineChars="200"/>
      </w:pPr>
      <w:r>
        <w:t>第一条  本制度适用于公司处理投资者涉及证券市场信息披露、公司治理、投资者权益保护等相关的投诉事项。公司客户、员工及其他相关主体对公司产品或服务质量、民事合同或劳资纠纷、专利、环保等生产经营相关问题的投诉不属于本制度范围。</w:t>
      </w:r>
    </w:p>
    <w:p>
      <w:pPr>
        <w:spacing w:line="360" w:lineRule="auto"/>
        <w:ind w:firstLine="420" w:firstLineChars="200"/>
      </w:pPr>
      <w:r>
        <w:t>第二条  公司向投资者公开投诉受理渠道包括：电话、信函、传真、电子邮件或来访等，以及证券监督管理机构和其它部门单位转办的投诉，以保证投资者可以通过任何一种可供选择的联系办法向公司提出投诉并得到有效处理和反馈。</w:t>
      </w:r>
    </w:p>
    <w:p>
      <w:pPr>
        <w:spacing w:line="360" w:lineRule="auto"/>
        <w:ind w:firstLine="420" w:firstLineChars="200"/>
      </w:pPr>
      <w:r>
        <w:t>公司原则上不接受非公司证券投资者的投诉，但可将其作为潜在投资者意见记录在案，并视情况向董事会汇报。</w:t>
      </w:r>
    </w:p>
    <w:p>
      <w:pPr>
        <w:spacing w:line="360" w:lineRule="auto"/>
        <w:ind w:firstLine="420" w:firstLineChars="200"/>
      </w:pPr>
      <w:r>
        <w:t xml:space="preserve">第三条  </w:t>
      </w:r>
      <w:r>
        <w:rPr>
          <w:rFonts w:hint="eastAsia"/>
          <w:b/>
          <w:bCs/>
          <w:lang w:val="en-US" w:eastAsia="zh-CN"/>
        </w:rPr>
        <w:t xml:space="preserve"> 投资者向公司提出的诉求，公司应当承担处理的首要责任，依法处理、及时答复投资者</w:t>
      </w:r>
      <w:r>
        <w:rPr>
          <w:rFonts w:hint="default"/>
          <w:b/>
          <w:bCs/>
          <w:lang w:val="en-US" w:eastAsia="zh-CN"/>
        </w:rPr>
        <w:t>。</w:t>
      </w:r>
      <w:r>
        <w:t>公司投资者投诉处理工作的主要负责人为董事会秘书。</w:t>
      </w:r>
      <w:r>
        <w:rPr>
          <w:rFonts w:hint="eastAsia"/>
          <w:lang w:eastAsia="zh-CN"/>
        </w:rPr>
        <w:t>董事会办公室</w:t>
      </w:r>
      <w:r>
        <w:t>为公司处理投资者投诉的部门，负责投资者投诉接收受理、分类汇总，并负责协调各部门及时处理投资者的投诉，并指定专门人员负责处理投资者投诉工作，其主要职责包括：</w:t>
      </w:r>
    </w:p>
    <w:p>
      <w:pPr>
        <w:spacing w:line="360" w:lineRule="auto"/>
        <w:ind w:firstLine="420" w:firstLineChars="200"/>
      </w:pPr>
      <w:r>
        <w:t>（一）受理各种直接投诉；</w:t>
      </w:r>
    </w:p>
    <w:p>
      <w:pPr>
        <w:spacing w:line="360" w:lineRule="auto"/>
        <w:ind w:firstLine="420" w:firstLineChars="200"/>
      </w:pPr>
      <w:r>
        <w:t>（二）承接中国证监会</w:t>
      </w:r>
      <w:r>
        <w:rPr>
          <w:rFonts w:hint="eastAsia"/>
        </w:rPr>
        <w:t>“</w:t>
      </w:r>
      <w:r>
        <w:t>12386</w:t>
      </w:r>
      <w:r>
        <w:rPr>
          <w:rFonts w:hint="eastAsia"/>
        </w:rPr>
        <w:t>”</w:t>
      </w:r>
      <w:r>
        <w:t>投诉热线的转办件，及其他的间接投诉；</w:t>
      </w:r>
    </w:p>
    <w:p>
      <w:pPr>
        <w:spacing w:line="360" w:lineRule="auto"/>
        <w:ind w:firstLine="420" w:firstLineChars="200"/>
      </w:pPr>
      <w:r>
        <w:t>（三）调查、核实投诉事项，提出处理意见，及时答复投诉人；</w:t>
      </w:r>
    </w:p>
    <w:p>
      <w:pPr>
        <w:spacing w:line="360" w:lineRule="auto"/>
        <w:ind w:firstLine="420" w:firstLineChars="200"/>
      </w:pPr>
      <w:r>
        <w:t>（四）定期汇总、分析投诉信息，提出加强与改进工作的意见或建议。</w:t>
      </w:r>
    </w:p>
    <w:p>
      <w:pPr>
        <w:keepNext w:val="0"/>
        <w:keepLines w:val="0"/>
        <w:widowControl/>
        <w:suppressLineNumbers w:val="0"/>
        <w:spacing w:line="360" w:lineRule="auto"/>
        <w:ind w:firstLine="420" w:firstLineChars="200"/>
        <w:jc w:val="left"/>
        <w:rPr>
          <w:b/>
          <w:bCs/>
          <w:color w:val="auto"/>
          <w:sz w:val="21"/>
          <w:szCs w:val="21"/>
        </w:rPr>
      </w:pPr>
      <w:r>
        <w:rPr>
          <w:rFonts w:hint="eastAsia" w:ascii="FZFangSong-Z02S" w:hAnsi="FZFangSong-Z02S" w:eastAsia="FZFangSong-Z02S" w:cs="FZFangSong-Z02S"/>
          <w:b/>
          <w:bCs/>
          <w:color w:val="auto"/>
          <w:kern w:val="0"/>
          <w:sz w:val="21"/>
          <w:szCs w:val="21"/>
          <w:lang w:val="en-US" w:eastAsia="zh-CN" w:bidi="ar"/>
        </w:rPr>
        <w:t xml:space="preserve">第四条 </w:t>
      </w:r>
      <w:r>
        <w:rPr>
          <w:rFonts w:ascii="FZFangSong-Z02S" w:hAnsi="FZFangSong-Z02S" w:eastAsia="FZFangSong-Z02S" w:cs="FZFangSong-Z02S"/>
          <w:b/>
          <w:bCs/>
          <w:color w:val="auto"/>
          <w:kern w:val="0"/>
          <w:sz w:val="21"/>
          <w:szCs w:val="21"/>
          <w:lang w:val="en-US" w:eastAsia="zh-CN" w:bidi="ar"/>
        </w:rPr>
        <w:t>投资者依法行使股东权利的行为，以及投资者保</w:t>
      </w:r>
      <w:r>
        <w:rPr>
          <w:rFonts w:hint="default" w:ascii="FZFangSong-Z02S" w:hAnsi="FZFangSong-Z02S" w:eastAsia="FZFangSong-Z02S" w:cs="FZFangSong-Z02S"/>
          <w:b/>
          <w:bCs/>
          <w:color w:val="auto"/>
          <w:kern w:val="0"/>
          <w:sz w:val="21"/>
          <w:szCs w:val="21"/>
          <w:lang w:val="en-US" w:eastAsia="zh-CN" w:bidi="ar"/>
        </w:rPr>
        <w:t xml:space="preserve">护机构持股行权、公开征集股东权利、纠纷调解、代表人诉讼等维护投资者合法权益的各项活动，公司应当积极支持配合。 </w:t>
      </w:r>
    </w:p>
    <w:p>
      <w:pPr>
        <w:spacing w:line="360" w:lineRule="auto"/>
        <w:ind w:firstLine="420" w:firstLineChars="200"/>
        <w:rPr>
          <w:rFonts w:hint="eastAsia" w:eastAsia="宋体"/>
          <w:color w:val="auto"/>
          <w:lang w:val="en-US" w:eastAsia="zh-CN"/>
        </w:rPr>
      </w:pPr>
      <w:r>
        <w:rPr>
          <w:rFonts w:hint="default" w:ascii="FZFangSong-Z02S" w:hAnsi="FZFangSong-Z02S" w:eastAsia="FZFangSong-Z02S" w:cs="FZFangSong-Z02S"/>
          <w:b/>
          <w:bCs/>
          <w:color w:val="auto"/>
          <w:kern w:val="0"/>
          <w:sz w:val="21"/>
          <w:szCs w:val="21"/>
          <w:lang w:val="en-US" w:eastAsia="zh-CN" w:bidi="ar"/>
        </w:rPr>
        <w:t>投资者与公司发生纠纷的，双方可以</w:t>
      </w:r>
      <w:r>
        <w:rPr>
          <w:rFonts w:hint="eastAsia" w:ascii="FZFangSong-Z02S" w:hAnsi="FZFangSong-Z02S" w:eastAsia="FZFangSong-Z02S" w:cs="FZFangSong-Z02S"/>
          <w:b/>
          <w:bCs/>
          <w:color w:val="auto"/>
          <w:kern w:val="0"/>
          <w:sz w:val="21"/>
          <w:szCs w:val="21"/>
          <w:lang w:val="en-US" w:eastAsia="zh-CN" w:bidi="ar"/>
        </w:rPr>
        <w:t>自行协商解决、</w:t>
      </w:r>
      <w:r>
        <w:rPr>
          <w:rFonts w:hint="default" w:ascii="FZFangSong-Z02S" w:hAnsi="FZFangSong-Z02S" w:eastAsia="FZFangSong-Z02S" w:cs="FZFangSong-Z02S"/>
          <w:b/>
          <w:bCs/>
          <w:color w:val="auto"/>
          <w:kern w:val="0"/>
          <w:sz w:val="21"/>
          <w:szCs w:val="21"/>
          <w:lang w:val="en-US" w:eastAsia="zh-CN" w:bidi="ar"/>
        </w:rPr>
        <w:t>向调解组织申请调解</w:t>
      </w:r>
      <w:r>
        <w:rPr>
          <w:rFonts w:hint="eastAsia" w:ascii="FZFangSong-Z02S" w:hAnsi="FZFangSong-Z02S" w:eastAsia="FZFangSong-Z02S" w:cs="FZFangSong-Z02S"/>
          <w:b/>
          <w:bCs/>
          <w:color w:val="auto"/>
          <w:kern w:val="0"/>
          <w:sz w:val="21"/>
          <w:szCs w:val="21"/>
          <w:lang w:val="en-US" w:eastAsia="zh-CN" w:bidi="ar"/>
        </w:rPr>
        <w:t>、</w:t>
      </w:r>
      <w:r>
        <w:rPr>
          <w:rFonts w:hint="eastAsia" w:ascii="Times New Roman" w:hAnsi="Times New Roman" w:eastAsia="宋体"/>
          <w:b/>
          <w:color w:val="auto"/>
          <w:sz w:val="21"/>
          <w:szCs w:val="21"/>
          <w:highlight w:val="none"/>
        </w:rPr>
        <w:t>向仲裁机构申请仲裁或者向人民法院提起诉讼</w:t>
      </w:r>
      <w:r>
        <w:rPr>
          <w:rFonts w:hint="default" w:ascii="FZFangSong-Z02S" w:hAnsi="FZFangSong-Z02S" w:eastAsia="FZFangSong-Z02S" w:cs="FZFangSong-Z02S"/>
          <w:b/>
          <w:bCs/>
          <w:color w:val="auto"/>
          <w:kern w:val="0"/>
          <w:sz w:val="21"/>
          <w:szCs w:val="21"/>
          <w:lang w:val="en-US" w:eastAsia="zh-CN" w:bidi="ar"/>
        </w:rPr>
        <w:t>。投资者提出调解请求的，公司应当积极配合。</w:t>
      </w:r>
    </w:p>
    <w:p>
      <w:pPr>
        <w:spacing w:before="156" w:beforeLines="50" w:after="156" w:afterLines="50" w:line="360" w:lineRule="auto"/>
        <w:jc w:val="center"/>
        <w:rPr>
          <w:b/>
          <w:sz w:val="24"/>
          <w:szCs w:val="24"/>
        </w:rPr>
      </w:pPr>
      <w:r>
        <w:rPr>
          <w:b/>
          <w:sz w:val="24"/>
          <w:szCs w:val="24"/>
        </w:rPr>
        <w:t>第二章  投诉处理细则</w:t>
      </w:r>
    </w:p>
    <w:p>
      <w:pPr>
        <w:spacing w:line="360" w:lineRule="auto"/>
        <w:ind w:firstLine="420" w:firstLineChars="200"/>
      </w:pPr>
      <w:r>
        <w:t>第</w:t>
      </w:r>
      <w:r>
        <w:rPr>
          <w:rFonts w:hint="eastAsia"/>
          <w:lang w:val="en-US" w:eastAsia="zh-CN"/>
        </w:rPr>
        <w:t>五</w:t>
      </w:r>
      <w:r>
        <w:t xml:space="preserve">条  </w:t>
      </w:r>
      <w:r>
        <w:rPr>
          <w:rFonts w:hint="eastAsia"/>
          <w:lang w:eastAsia="zh-CN"/>
        </w:rPr>
        <w:t>董事会办公室</w:t>
      </w:r>
      <w:r>
        <w:t>接到投诉后，工作人员应认真听取投诉人意见，核实投资者身份等相关信息，并如实填写《投资者投诉登记表》，详细记录投诉人、联系方式、投诉事项、投诉意见等有关信息。依法对投诉人基本信息和有关投诉资料进行保密，并自接到投诉之日起15日内决定是否受理投诉事项。</w:t>
      </w:r>
    </w:p>
    <w:p>
      <w:pPr>
        <w:spacing w:line="360" w:lineRule="auto"/>
        <w:ind w:firstLine="420" w:firstLineChars="200"/>
      </w:pPr>
      <w:r>
        <w:t>第</w:t>
      </w:r>
      <w:r>
        <w:rPr>
          <w:rFonts w:hint="eastAsia"/>
          <w:lang w:val="en-US" w:eastAsia="zh-CN"/>
        </w:rPr>
        <w:t>六</w:t>
      </w:r>
      <w:r>
        <w:t>条  公司应当受理投资者对涉及其合法权益事项的投诉，包括但不限于：</w:t>
      </w:r>
    </w:p>
    <w:p>
      <w:pPr>
        <w:spacing w:line="360" w:lineRule="auto"/>
        <w:ind w:firstLine="420" w:firstLineChars="200"/>
      </w:pPr>
      <w:r>
        <w:rPr>
          <w:rFonts w:hint="eastAsia"/>
          <w:lang w:eastAsia="zh-CN"/>
        </w:rPr>
        <w:t>（</w:t>
      </w:r>
      <w:r>
        <w:t>一</w:t>
      </w:r>
      <w:r>
        <w:rPr>
          <w:rFonts w:hint="eastAsia"/>
          <w:lang w:eastAsia="zh-CN"/>
        </w:rPr>
        <w:t>）</w:t>
      </w:r>
      <w:r>
        <w:t>信息披露存在违规行为或者违反公司信息披露管理制度；</w:t>
      </w:r>
    </w:p>
    <w:p>
      <w:pPr>
        <w:spacing w:line="360" w:lineRule="auto"/>
        <w:ind w:firstLine="420" w:firstLineChars="200"/>
      </w:pPr>
      <w:r>
        <w:rPr>
          <w:rFonts w:hint="eastAsia"/>
          <w:lang w:eastAsia="zh-CN"/>
        </w:rPr>
        <w:t>（</w:t>
      </w:r>
      <w:r>
        <w:t>二</w:t>
      </w:r>
      <w:r>
        <w:rPr>
          <w:rFonts w:hint="eastAsia"/>
          <w:lang w:eastAsia="zh-CN"/>
        </w:rPr>
        <w:t>）</w:t>
      </w:r>
      <w:r>
        <w:t>治理机制不健全，重大事项决策程序违反法律法规和公司章程等内部管理制度的规定；</w:t>
      </w:r>
    </w:p>
    <w:p>
      <w:pPr>
        <w:spacing w:line="360" w:lineRule="auto"/>
        <w:ind w:firstLine="420" w:firstLineChars="200"/>
      </w:pPr>
      <w:r>
        <w:rPr>
          <w:rFonts w:hint="eastAsia"/>
          <w:lang w:eastAsia="zh-CN"/>
        </w:rPr>
        <w:t>（</w:t>
      </w:r>
      <w:r>
        <w:t>三</w:t>
      </w:r>
      <w:r>
        <w:rPr>
          <w:rFonts w:hint="eastAsia"/>
          <w:lang w:eastAsia="zh-CN"/>
        </w:rPr>
        <w:t>）</w:t>
      </w:r>
      <w:r>
        <w:t>关联交易信息披露和决策程序违规；</w:t>
      </w:r>
    </w:p>
    <w:p>
      <w:pPr>
        <w:spacing w:line="360" w:lineRule="auto"/>
        <w:ind w:firstLine="420" w:firstLineChars="200"/>
      </w:pPr>
      <w:r>
        <w:rPr>
          <w:rFonts w:hint="eastAsia"/>
          <w:lang w:eastAsia="zh-CN"/>
        </w:rPr>
        <w:t>（</w:t>
      </w:r>
      <w:r>
        <w:t>四</w:t>
      </w:r>
      <w:r>
        <w:rPr>
          <w:rFonts w:hint="eastAsia"/>
          <w:lang w:eastAsia="zh-CN"/>
        </w:rPr>
        <w:t>）</w:t>
      </w:r>
      <w:r>
        <w:t>违规对外担保；</w:t>
      </w:r>
    </w:p>
    <w:p>
      <w:pPr>
        <w:spacing w:line="360" w:lineRule="auto"/>
        <w:ind w:firstLine="420" w:firstLineChars="200"/>
      </w:pPr>
      <w:r>
        <w:rPr>
          <w:rFonts w:hint="eastAsia"/>
          <w:lang w:eastAsia="zh-CN"/>
        </w:rPr>
        <w:t>（</w:t>
      </w:r>
      <w:r>
        <w:t>五</w:t>
      </w:r>
      <w:r>
        <w:rPr>
          <w:rFonts w:hint="eastAsia"/>
          <w:lang w:eastAsia="zh-CN"/>
        </w:rPr>
        <w:t>）</w:t>
      </w:r>
      <w:r>
        <w:t>承诺未按期履行；</w:t>
      </w:r>
    </w:p>
    <w:p>
      <w:pPr>
        <w:spacing w:line="360" w:lineRule="auto"/>
        <w:ind w:firstLine="420" w:firstLineChars="200"/>
      </w:pPr>
      <w:r>
        <w:rPr>
          <w:rFonts w:hint="eastAsia"/>
          <w:lang w:eastAsia="zh-CN"/>
        </w:rPr>
        <w:t>（</w:t>
      </w:r>
      <w:r>
        <w:t>六</w:t>
      </w:r>
      <w:r>
        <w:rPr>
          <w:rFonts w:hint="eastAsia"/>
          <w:lang w:eastAsia="zh-CN"/>
        </w:rPr>
        <w:t>）</w:t>
      </w:r>
      <w:r>
        <w:t>热线电话无人接听等投资者关系管理工作相关问题；</w:t>
      </w:r>
    </w:p>
    <w:p>
      <w:pPr>
        <w:spacing w:line="360" w:lineRule="auto"/>
        <w:ind w:firstLine="420" w:firstLineChars="200"/>
      </w:pPr>
      <w:r>
        <w:rPr>
          <w:rFonts w:hint="eastAsia"/>
          <w:lang w:eastAsia="zh-CN"/>
        </w:rPr>
        <w:t>（</w:t>
      </w:r>
      <w:r>
        <w:t>七</w:t>
      </w:r>
      <w:r>
        <w:rPr>
          <w:rFonts w:hint="eastAsia"/>
          <w:lang w:eastAsia="zh-CN"/>
        </w:rPr>
        <w:t>）</w:t>
      </w:r>
      <w:r>
        <w:t>其他损害投资者合法权益的行为。</w:t>
      </w:r>
    </w:p>
    <w:p>
      <w:pPr>
        <w:spacing w:line="360" w:lineRule="auto"/>
        <w:ind w:firstLine="420" w:firstLineChars="200"/>
      </w:pPr>
      <w:r>
        <w:t>第</w:t>
      </w:r>
      <w:r>
        <w:rPr>
          <w:rFonts w:hint="eastAsia"/>
          <w:lang w:val="en-US" w:eastAsia="zh-CN"/>
        </w:rPr>
        <w:t>七</w:t>
      </w:r>
      <w:r>
        <w:t>条  公司应按照法律法规、监管部门规定以及公司相关制度的要求，及时、客观、公正地处理投资者投诉工作。以事实为依据，以制度为准绳，切实维护投资者的合法权益、消除投资者误解，保证公司的信誉不被损害。</w:t>
      </w:r>
    </w:p>
    <w:p>
      <w:pPr>
        <w:spacing w:line="360" w:lineRule="auto"/>
        <w:ind w:firstLine="420" w:firstLineChars="200"/>
      </w:pPr>
      <w:r>
        <w:t>第</w:t>
      </w:r>
      <w:r>
        <w:rPr>
          <w:rFonts w:hint="eastAsia"/>
          <w:lang w:val="en-US" w:eastAsia="zh-CN"/>
        </w:rPr>
        <w:t>八</w:t>
      </w:r>
      <w:r>
        <w:t>条  工作人员在接到投诉时，对于能够当场直接处理和答复的投诉，应尽量立即处理，当场答复，并将处理情况报告董事会秘书；不能当场解决的投诉，向董事会秘书汇报解决；对影响重大、情况复杂或具有典型意义的投诉，应同时上报公司董事会协调解决。</w:t>
      </w:r>
    </w:p>
    <w:p>
      <w:pPr>
        <w:spacing w:line="360" w:lineRule="auto"/>
        <w:ind w:firstLine="420" w:firstLineChars="200"/>
        <w:rPr>
          <w:b/>
        </w:rPr>
      </w:pPr>
      <w:r>
        <w:t>第</w:t>
      </w:r>
      <w:r>
        <w:rPr>
          <w:rFonts w:hint="eastAsia"/>
          <w:lang w:val="en-US" w:eastAsia="zh-CN"/>
        </w:rPr>
        <w:t>九</w:t>
      </w:r>
      <w:r>
        <w:t>条 凡受理的投诉，</w:t>
      </w:r>
      <w:r>
        <w:rPr>
          <w:rFonts w:hint="eastAsia"/>
          <w:lang w:eastAsia="zh-CN"/>
        </w:rPr>
        <w:t>董事会办公室</w:t>
      </w:r>
      <w:r>
        <w:t>应如实记录投诉人、联系方式、投诉事项等有关信息，依法对投诉人基本信息和有关投诉资料进行保密。除直接处理完毕的投诉事项以外，原则上应自受理之日起60日内办结，并及时告知投诉人。</w:t>
      </w:r>
    </w:p>
    <w:p>
      <w:pPr>
        <w:spacing w:line="360" w:lineRule="auto"/>
        <w:ind w:firstLine="420" w:firstLineChars="200"/>
      </w:pPr>
      <w:r>
        <w:t>第</w:t>
      </w:r>
      <w:r>
        <w:rPr>
          <w:rFonts w:hint="eastAsia"/>
          <w:lang w:val="en-US" w:eastAsia="zh-CN"/>
        </w:rPr>
        <w:t>十</w:t>
      </w:r>
      <w:r>
        <w:t>条  如果投诉人投诉的事项情况复杂，不能自受理之日起60日内办结的，工作人员应按照证券监督管理机构相关文件的要求做好延期申请和情况汇报工作，并告知投诉人延期理由，但延期期限不得超过30日。</w:t>
      </w:r>
    </w:p>
    <w:p>
      <w:pPr>
        <w:spacing w:line="360" w:lineRule="auto"/>
        <w:ind w:firstLine="420" w:firstLineChars="200"/>
      </w:pPr>
      <w:r>
        <w:t>第十</w:t>
      </w:r>
      <w:r>
        <w:rPr>
          <w:rFonts w:hint="eastAsia"/>
          <w:lang w:val="en-US" w:eastAsia="zh-CN"/>
        </w:rPr>
        <w:t>一</w:t>
      </w:r>
      <w:r>
        <w:t xml:space="preserve">条  </w:t>
      </w:r>
      <w:r>
        <w:rPr>
          <w:rFonts w:hint="eastAsia"/>
          <w:lang w:eastAsia="zh-CN"/>
        </w:rPr>
        <w:t>董事会办公室</w:t>
      </w:r>
      <w:r>
        <w:t>应认真核实投资者所反映的事项是否属实，积极妥善地解决投资者合理诉求。投诉人提出的诉求缺乏法律法规依据、不合理的，工作人员要认真做好沟通解释工作，争取投诉人的理解。</w:t>
      </w:r>
    </w:p>
    <w:p>
      <w:pPr>
        <w:spacing w:line="360" w:lineRule="auto"/>
        <w:ind w:firstLine="420" w:firstLineChars="200"/>
      </w:pPr>
      <w:r>
        <w:t>第十</w:t>
      </w:r>
      <w:r>
        <w:rPr>
          <w:rFonts w:hint="eastAsia"/>
          <w:lang w:val="en-US" w:eastAsia="zh-CN"/>
        </w:rPr>
        <w:t>二</w:t>
      </w:r>
      <w:r>
        <w:t xml:space="preserve">条  </w:t>
      </w:r>
      <w:r>
        <w:rPr>
          <w:rFonts w:hint="eastAsia"/>
          <w:lang w:eastAsia="zh-CN"/>
        </w:rPr>
        <w:t>董事会办公室</w:t>
      </w:r>
      <w:r>
        <w:t>在处理投资者相关投诉事项过程中，发现公司在信息披露、公司治理等方面存在违规行为或违反公司内部管理制度的，应立即向公司董事会报告。公司董事会应立即进行整改，及时履行相关信息披露义务或对已公告信息进行更正，严格履行相关决策程序，修订完善相关制度。</w:t>
      </w:r>
    </w:p>
    <w:p>
      <w:pPr>
        <w:spacing w:line="360" w:lineRule="auto"/>
        <w:ind w:firstLine="420" w:firstLineChars="200"/>
      </w:pPr>
      <w:r>
        <w:t>第十</w:t>
      </w:r>
      <w:r>
        <w:rPr>
          <w:rFonts w:hint="eastAsia"/>
          <w:lang w:val="en-US" w:eastAsia="zh-CN"/>
        </w:rPr>
        <w:t>三</w:t>
      </w:r>
      <w:r>
        <w:t>条  工作人员在处理投诉事项时应遵循公平披露原则，注意尚未公布信息及其他内部信息的保密；投诉事项回复内容涉及依法依规应公开披露信息的，回复投诉人的时间不得早于相关信息对外公开披露的时间。</w:t>
      </w:r>
    </w:p>
    <w:p>
      <w:pPr>
        <w:spacing w:line="360" w:lineRule="auto"/>
        <w:ind w:firstLine="420" w:firstLineChars="200"/>
      </w:pPr>
      <w:r>
        <w:t>第十</w:t>
      </w:r>
      <w:r>
        <w:rPr>
          <w:rFonts w:hint="eastAsia"/>
          <w:lang w:val="en-US" w:eastAsia="zh-CN"/>
        </w:rPr>
        <w:t>四</w:t>
      </w:r>
      <w:r>
        <w:t xml:space="preserve">条  </w:t>
      </w:r>
      <w:r>
        <w:rPr>
          <w:rFonts w:hint="eastAsia"/>
          <w:lang w:eastAsia="zh-CN"/>
        </w:rPr>
        <w:t>董事会办公室</w:t>
      </w:r>
      <w:r>
        <w:t>应当建立投资者投诉处理工作台账。处理投诉工作结束后，工作人员应及时将投诉日期、投诉人、联系方式、投诉事项、经办人员、处理过程、处理结果、责任追究情况、投诉人对处理结果的反馈意见等信息整理归档。台账记录和相关资料保存时间至少两年。</w:t>
      </w:r>
    </w:p>
    <w:p>
      <w:pPr>
        <w:spacing w:line="360" w:lineRule="auto"/>
        <w:ind w:firstLine="420" w:firstLineChars="200"/>
      </w:pPr>
      <w:r>
        <w:t>第十</w:t>
      </w:r>
      <w:r>
        <w:rPr>
          <w:rFonts w:hint="eastAsia"/>
          <w:lang w:val="en-US" w:eastAsia="zh-CN"/>
        </w:rPr>
        <w:t>五</w:t>
      </w:r>
      <w:r>
        <w:t xml:space="preserve">条  </w:t>
      </w:r>
      <w:r>
        <w:rPr>
          <w:rFonts w:hint="eastAsia"/>
          <w:bCs/>
          <w:lang w:eastAsia="zh-CN"/>
        </w:rPr>
        <w:t>董事会办公室</w:t>
      </w:r>
      <w:r>
        <w:rPr>
          <w:bCs/>
        </w:rPr>
        <w:t>应定期对投诉进行分类整理，做好分析研判工作。对于投资者集中或重复反映的事项，及时向公司董事会汇报，并制定相应的处理方案和答复口径，妥善化解矛盾纠纷。</w:t>
      </w:r>
      <w:r>
        <w:t xml:space="preserve"> </w:t>
      </w:r>
    </w:p>
    <w:p>
      <w:pPr>
        <w:spacing w:line="360" w:lineRule="auto"/>
        <w:ind w:firstLine="420" w:firstLineChars="200"/>
      </w:pPr>
      <w:r>
        <w:t>第十</w:t>
      </w:r>
      <w:r>
        <w:rPr>
          <w:rFonts w:hint="eastAsia"/>
          <w:lang w:val="en-US" w:eastAsia="zh-CN"/>
        </w:rPr>
        <w:t>六</w:t>
      </w:r>
      <w:r>
        <w:t>条  发生非正常上访、闹访、群访和群体性事件时，公司应当启动维稳预案，主管负责人应到达现场，劝解和疏导上访人员，依法进行处理，并及时向公司董事会及当地公安等相关部门报告。</w:t>
      </w:r>
    </w:p>
    <w:p>
      <w:pPr>
        <w:spacing w:line="360" w:lineRule="auto"/>
        <w:ind w:firstLine="420" w:firstLineChars="200"/>
      </w:pPr>
      <w:r>
        <w:t>第十</w:t>
      </w:r>
      <w:r>
        <w:rPr>
          <w:rFonts w:hint="eastAsia"/>
          <w:lang w:val="en-US" w:eastAsia="zh-CN"/>
        </w:rPr>
        <w:t>七</w:t>
      </w:r>
      <w:r>
        <w:t>条 对于证券监管部门转交的</w:t>
      </w:r>
      <w:r>
        <w:rPr>
          <w:rFonts w:hint="eastAsia"/>
        </w:rPr>
        <w:t>“</w:t>
      </w:r>
      <w:r>
        <w:t>12386</w:t>
      </w:r>
      <w:r>
        <w:rPr>
          <w:rFonts w:hint="eastAsia"/>
        </w:rPr>
        <w:t>”</w:t>
      </w:r>
      <w:r>
        <w:t>热线投诉和咨询事项、交办的投诉事项， 公司应当按照证券监管部门的交办（转办）要求办理。</w:t>
      </w:r>
    </w:p>
    <w:p>
      <w:pPr>
        <w:spacing w:before="156" w:beforeLines="50" w:after="156" w:afterLines="50" w:line="360" w:lineRule="auto"/>
        <w:jc w:val="center"/>
        <w:rPr>
          <w:b/>
          <w:sz w:val="24"/>
          <w:szCs w:val="24"/>
        </w:rPr>
      </w:pPr>
      <w:r>
        <w:rPr>
          <w:b/>
          <w:sz w:val="24"/>
          <w:szCs w:val="24"/>
        </w:rPr>
        <w:t>第三章  附则</w:t>
      </w:r>
    </w:p>
    <w:p>
      <w:pPr>
        <w:spacing w:line="360" w:lineRule="auto"/>
        <w:ind w:firstLine="420" w:firstLineChars="200"/>
      </w:pPr>
      <w:r>
        <w:t>第十</w:t>
      </w:r>
      <w:r>
        <w:rPr>
          <w:rFonts w:hint="eastAsia"/>
          <w:lang w:val="en-US" w:eastAsia="zh-CN"/>
        </w:rPr>
        <w:t>八</w:t>
      </w:r>
      <w:r>
        <w:t>条  本制度未尽事宜或与有关法律、法规、规范性文件的有关规定不一致的，按照有关法律、法规和规范性文件和《公司章程》的规定执行。</w:t>
      </w:r>
    </w:p>
    <w:p>
      <w:pPr>
        <w:spacing w:line="360" w:lineRule="auto"/>
        <w:ind w:firstLine="420" w:firstLineChars="200"/>
      </w:pPr>
      <w:r>
        <w:t>第十</w:t>
      </w:r>
      <w:r>
        <w:rPr>
          <w:rFonts w:hint="eastAsia"/>
          <w:lang w:val="en-US" w:eastAsia="zh-CN"/>
        </w:rPr>
        <w:t>九</w:t>
      </w:r>
      <w:r>
        <w:t>条  本制度自公司董事会审议</w:t>
      </w:r>
      <w:r>
        <w:rPr>
          <w:rFonts w:hint="eastAsia"/>
          <w:lang w:eastAsia="zh-CN"/>
        </w:rPr>
        <w:t>批准</w:t>
      </w:r>
      <w:r>
        <w:t>之日起实施</w:t>
      </w:r>
      <w:r>
        <w:rPr>
          <w:rFonts w:hint="eastAsia"/>
          <w:lang w:eastAsia="zh-CN"/>
        </w:rPr>
        <w:t>，修订亦同，由</w:t>
      </w:r>
      <w:r>
        <w:t>公司董事会</w:t>
      </w:r>
      <w:r>
        <w:rPr>
          <w:rFonts w:hint="eastAsia"/>
          <w:lang w:eastAsia="zh-CN"/>
        </w:rPr>
        <w:t>负责修订和解释</w:t>
      </w:r>
      <w:r>
        <w:t>。</w:t>
      </w:r>
    </w:p>
    <w:p>
      <w:pPr>
        <w:spacing w:line="360" w:lineRule="auto"/>
        <w:ind w:firstLine="420" w:firstLineChars="200"/>
      </w:pPr>
    </w:p>
    <w:p>
      <w:pPr>
        <w:spacing w:line="360" w:lineRule="auto"/>
        <w:ind w:firstLine="420" w:firstLineChars="200"/>
        <w:jc w:val="right"/>
      </w:pPr>
      <w:r>
        <w:t>融捷股份有限公司</w:t>
      </w:r>
    </w:p>
    <w:p>
      <w:pPr>
        <w:spacing w:line="360" w:lineRule="auto"/>
        <w:ind w:firstLine="420" w:firstLineChars="200"/>
        <w:jc w:val="right"/>
      </w:pPr>
      <w:r>
        <w:rPr>
          <w:rFonts w:hint="eastAsia"/>
          <w:lang w:val="en-US" w:eastAsia="zh-CN"/>
        </w:rPr>
        <w:t>2022</w:t>
      </w:r>
      <w:r>
        <w:t>年</w:t>
      </w:r>
      <w:r>
        <w:rPr>
          <w:rFonts w:hint="eastAsia"/>
        </w:rPr>
        <w:t>10</w:t>
      </w:r>
      <w:r>
        <w:t>月</w:t>
      </w:r>
      <w:r>
        <w:rPr>
          <w:rFonts w:hint="eastAsia"/>
          <w:lang w:val="en-US" w:eastAsia="zh-CN"/>
        </w:rPr>
        <w:t>21</w:t>
      </w:r>
      <w: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FangSong-Z02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YjAyYjQ2YzgyMTE0YzdlZDQ3MzlmMDAwOTAzNjAifQ=="/>
  </w:docVars>
  <w:rsids>
    <w:rsidRoot w:val="00000000"/>
    <w:rsid w:val="004E47EA"/>
    <w:rsid w:val="0BF336DC"/>
    <w:rsid w:val="0D044CCE"/>
    <w:rsid w:val="18DE232D"/>
    <w:rsid w:val="1A153FF3"/>
    <w:rsid w:val="1EC25D8B"/>
    <w:rsid w:val="54C934DA"/>
    <w:rsid w:val="5DD3741A"/>
    <w:rsid w:val="65301ED9"/>
    <w:rsid w:val="68FA6C6D"/>
    <w:rsid w:val="79967D5A"/>
    <w:rsid w:val="7DDF51F3"/>
    <w:rsid w:val="7FB70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目录标题"/>
    <w:basedOn w:val="2"/>
    <w:next w:val="1"/>
    <w:qFormat/>
    <w:uiPriority w:val="0"/>
    <w:pPr>
      <w:spacing w:line="360" w:lineRule="auto"/>
      <w:jc w:val="center"/>
    </w:pPr>
    <w:rPr>
      <w:rFonts w:eastAsia="黑体"/>
      <w:b w:val="0"/>
      <w:bCs w:val="0"/>
      <w:kern w:val="0"/>
      <w:sz w:val="36"/>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2479</Words>
  <Characters>2521</Characters>
  <Lines>0</Lines>
  <Paragraphs>0</Paragraphs>
  <TotalTime>3</TotalTime>
  <ScaleCrop>false</ScaleCrop>
  <LinksUpToDate>false</LinksUpToDate>
  <CharactersWithSpaces>2566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2022-09-07T02:09:00Z</dcterms:created>
  <dc:creator>Administrator</dc:creator>
  <cp:lastModifiedBy>Ren</cp:lastModifiedBy>
  <dcterms:modified xsi:type="dcterms:W3CDTF">2022-10-21T06:32:43Z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E6AC2C5FFBEA4C49A60AD977B8ACB0C9</vt:lpwstr>
  </property>
</Properties>
</file>