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eastAsia="黑体"/>
          <w:kern w:val="0"/>
          <w:sz w:val="36"/>
          <w:szCs w:val="20"/>
        </w:rPr>
      </w:pPr>
      <w:bookmarkStart w:id="0" w:name="_Toc14669"/>
      <w:bookmarkStart w:id="1" w:name="_Toc8729"/>
      <w:bookmarkStart w:id="2" w:name="_Toc10456"/>
      <w:bookmarkStart w:id="3" w:name="_Toc18757"/>
      <w:r>
        <w:rPr>
          <w:rFonts w:eastAsia="黑体"/>
          <w:kern w:val="0"/>
          <w:sz w:val="36"/>
          <w:szCs w:val="20"/>
        </w:rPr>
        <w:t>内幕信息知情人登记管理制度</w:t>
      </w:r>
      <w:bookmarkEnd w:id="0"/>
      <w:bookmarkEnd w:id="1"/>
      <w:bookmarkEnd w:id="2"/>
      <w:bookmarkEnd w:id="3"/>
    </w:p>
    <w:p>
      <w:pPr>
        <w:autoSpaceDE w:val="0"/>
        <w:autoSpaceDN w:val="0"/>
        <w:spacing w:before="156" w:beforeLines="50" w:after="156" w:afterLines="50" w:line="360" w:lineRule="auto"/>
        <w:jc w:val="center"/>
        <w:rPr>
          <w:b/>
          <w:color w:val="000000"/>
          <w:sz w:val="24"/>
          <w:szCs w:val="24"/>
        </w:rPr>
      </w:pPr>
      <w:r>
        <w:rPr>
          <w:b/>
          <w:color w:val="000000"/>
          <w:sz w:val="24"/>
          <w:szCs w:val="24"/>
        </w:rPr>
        <w:t>第一章</w:t>
      </w:r>
      <w:r>
        <w:rPr>
          <w:rFonts w:hint="eastAsia"/>
          <w:b/>
          <w:color w:val="000000"/>
          <w:sz w:val="24"/>
          <w:szCs w:val="24"/>
        </w:rPr>
        <w:t xml:space="preserve"> </w:t>
      </w:r>
      <w:r>
        <w:rPr>
          <w:b/>
          <w:color w:val="000000"/>
          <w:sz w:val="24"/>
          <w:szCs w:val="24"/>
        </w:rPr>
        <w:t xml:space="preserve"> 总则</w:t>
      </w:r>
    </w:p>
    <w:p>
      <w:pPr>
        <w:autoSpaceDE w:val="0"/>
        <w:autoSpaceDN w:val="0"/>
        <w:spacing w:line="360" w:lineRule="auto"/>
        <w:ind w:firstLine="420" w:firstLineChars="200"/>
        <w:rPr>
          <w:b w:val="0"/>
          <w:bCs w:val="0"/>
          <w:color w:val="000000"/>
          <w:sz w:val="21"/>
          <w:szCs w:val="21"/>
        </w:rPr>
      </w:pPr>
      <w:r>
        <w:rPr>
          <w:color w:val="000000"/>
        </w:rPr>
        <w:t xml:space="preserve">第一条 </w:t>
      </w:r>
      <w:r>
        <w:rPr>
          <w:b w:val="0"/>
          <w:bCs w:val="0"/>
          <w:color w:val="000000"/>
          <w:sz w:val="21"/>
          <w:szCs w:val="21"/>
        </w:rPr>
        <w:t>为规范</w:t>
      </w:r>
      <w:r>
        <w:rPr>
          <w:rFonts w:hint="eastAsia"/>
          <w:b w:val="0"/>
          <w:bCs w:val="0"/>
          <w:color w:val="000000"/>
          <w:sz w:val="21"/>
          <w:szCs w:val="21"/>
        </w:rPr>
        <w:t>融捷</w:t>
      </w:r>
      <w:r>
        <w:rPr>
          <w:b w:val="0"/>
          <w:bCs w:val="0"/>
          <w:color w:val="000000"/>
          <w:sz w:val="21"/>
          <w:szCs w:val="21"/>
        </w:rPr>
        <w:t>股份有限公司（以下简称</w:t>
      </w:r>
      <w:r>
        <w:rPr>
          <w:rFonts w:hint="eastAsia"/>
          <w:b w:val="0"/>
          <w:bCs w:val="0"/>
          <w:color w:val="000000"/>
          <w:sz w:val="21"/>
          <w:szCs w:val="21"/>
        </w:rPr>
        <w:t>“</w:t>
      </w:r>
      <w:r>
        <w:rPr>
          <w:b w:val="0"/>
          <w:bCs w:val="0"/>
          <w:color w:val="000000"/>
          <w:sz w:val="21"/>
          <w:szCs w:val="21"/>
        </w:rPr>
        <w:t>公司</w:t>
      </w:r>
      <w:r>
        <w:rPr>
          <w:rFonts w:hint="eastAsia"/>
          <w:b w:val="0"/>
          <w:bCs w:val="0"/>
          <w:color w:val="000000"/>
          <w:sz w:val="21"/>
          <w:szCs w:val="21"/>
        </w:rPr>
        <w:t>”</w:t>
      </w:r>
      <w:r>
        <w:rPr>
          <w:b w:val="0"/>
          <w:bCs w:val="0"/>
          <w:color w:val="000000"/>
          <w:sz w:val="21"/>
          <w:szCs w:val="21"/>
        </w:rPr>
        <w:t>）的内幕信息管理，加强内幕信息保密工作，根据《中华人民共和国公司法》</w:t>
      </w:r>
      <w:r>
        <w:rPr>
          <w:b/>
          <w:bCs/>
          <w:color w:val="000000"/>
          <w:sz w:val="21"/>
          <w:szCs w:val="21"/>
        </w:rPr>
        <w:t>《中华人民共和国证券法》</w:t>
      </w:r>
      <w:r>
        <w:rPr>
          <w:rFonts w:hint="eastAsia"/>
          <w:b/>
          <w:bCs/>
          <w:color w:val="000000"/>
          <w:sz w:val="21"/>
          <w:szCs w:val="21"/>
          <w:lang w:eastAsia="zh-CN"/>
        </w:rPr>
        <w:t>（</w:t>
      </w:r>
      <w:r>
        <w:rPr>
          <w:rFonts w:hint="eastAsia"/>
          <w:b/>
          <w:bCs/>
          <w:color w:val="000000"/>
          <w:sz w:val="21"/>
          <w:szCs w:val="21"/>
          <w:lang w:val="en-US" w:eastAsia="zh-CN"/>
        </w:rPr>
        <w:t>以下简称“《证券法》”</w:t>
      </w:r>
      <w:r>
        <w:rPr>
          <w:rFonts w:hint="eastAsia"/>
          <w:b/>
          <w:bCs/>
          <w:color w:val="000000"/>
          <w:sz w:val="21"/>
          <w:szCs w:val="21"/>
          <w:lang w:eastAsia="zh-CN"/>
        </w:rPr>
        <w:t>）</w:t>
      </w:r>
      <w:r>
        <w:rPr>
          <w:rFonts w:hint="eastAsia"/>
          <w:b/>
          <w:bCs/>
          <w:color w:val="000000"/>
          <w:sz w:val="21"/>
          <w:szCs w:val="21"/>
        </w:rPr>
        <w:t>《上市公司信息披露管理办法》《上市公司监管指引第5号——上市公司内幕信息知情人登记管理制度》</w:t>
      </w:r>
      <w:r>
        <w:rPr>
          <w:rFonts w:hint="eastAsia"/>
          <w:b/>
          <w:bCs/>
          <w:color w:val="000000"/>
          <w:sz w:val="21"/>
          <w:szCs w:val="21"/>
          <w:lang w:eastAsia="zh-CN"/>
        </w:rPr>
        <w:t>、</w:t>
      </w:r>
      <w:r>
        <w:rPr>
          <w:rFonts w:hint="eastAsia"/>
          <w:b/>
          <w:bCs/>
          <w:color w:val="000000"/>
          <w:sz w:val="21"/>
          <w:szCs w:val="21"/>
        </w:rPr>
        <w:t>深圳证券交易所</w:t>
      </w:r>
      <w:r>
        <w:rPr>
          <w:rFonts w:hint="eastAsia"/>
          <w:b/>
          <w:bCs/>
          <w:color w:val="000000"/>
          <w:sz w:val="21"/>
          <w:szCs w:val="21"/>
          <w:lang w:eastAsia="zh-CN"/>
        </w:rPr>
        <w:t>（</w:t>
      </w:r>
      <w:r>
        <w:rPr>
          <w:rFonts w:hint="eastAsia"/>
          <w:b/>
          <w:bCs/>
          <w:color w:val="000000"/>
          <w:sz w:val="21"/>
          <w:szCs w:val="21"/>
          <w:lang w:val="en-US" w:eastAsia="zh-CN"/>
        </w:rPr>
        <w:t>以下简称“深交所”</w:t>
      </w:r>
      <w:r>
        <w:rPr>
          <w:rFonts w:hint="eastAsia"/>
          <w:b/>
          <w:bCs/>
          <w:color w:val="000000"/>
          <w:sz w:val="21"/>
          <w:szCs w:val="21"/>
          <w:lang w:eastAsia="zh-CN"/>
        </w:rPr>
        <w:t>）</w:t>
      </w:r>
      <w:r>
        <w:rPr>
          <w:rFonts w:hint="eastAsia"/>
          <w:b/>
          <w:bCs/>
          <w:color w:val="000000"/>
          <w:sz w:val="21"/>
          <w:szCs w:val="21"/>
        </w:rPr>
        <w:t>《股票上市规则》《上市公司</w:t>
      </w:r>
      <w:r>
        <w:rPr>
          <w:rFonts w:hint="eastAsia"/>
          <w:b/>
          <w:bCs/>
          <w:color w:val="000000"/>
          <w:sz w:val="21"/>
          <w:szCs w:val="21"/>
          <w:lang w:val="en-US" w:eastAsia="zh-CN"/>
        </w:rPr>
        <w:t>自律监管</w:t>
      </w:r>
      <w:r>
        <w:rPr>
          <w:rFonts w:hint="eastAsia"/>
          <w:b/>
          <w:bCs/>
          <w:color w:val="000000"/>
          <w:sz w:val="21"/>
          <w:szCs w:val="21"/>
        </w:rPr>
        <w:t>指引》</w:t>
      </w:r>
      <w:r>
        <w:rPr>
          <w:b w:val="0"/>
          <w:bCs w:val="0"/>
          <w:color w:val="000000"/>
          <w:sz w:val="21"/>
          <w:szCs w:val="21"/>
        </w:rPr>
        <w:t>等有关法律、法规、规章</w:t>
      </w:r>
      <w:r>
        <w:rPr>
          <w:rFonts w:hint="eastAsia"/>
          <w:b w:val="0"/>
          <w:bCs w:val="0"/>
          <w:color w:val="000000"/>
          <w:sz w:val="21"/>
          <w:szCs w:val="21"/>
        </w:rPr>
        <w:t>，</w:t>
      </w:r>
      <w:r>
        <w:rPr>
          <w:b w:val="0"/>
          <w:bCs w:val="0"/>
          <w:color w:val="000000"/>
          <w:sz w:val="21"/>
          <w:szCs w:val="21"/>
        </w:rPr>
        <w:t>以及《公司章程》《信息披露</w:t>
      </w:r>
      <w:r>
        <w:rPr>
          <w:rFonts w:hint="eastAsia"/>
          <w:b w:val="0"/>
          <w:bCs w:val="0"/>
          <w:color w:val="000000"/>
          <w:sz w:val="21"/>
          <w:szCs w:val="21"/>
          <w:lang w:val="en-US" w:eastAsia="zh-CN"/>
        </w:rPr>
        <w:t>管理</w:t>
      </w:r>
      <w:r>
        <w:rPr>
          <w:b w:val="0"/>
          <w:bCs w:val="0"/>
          <w:color w:val="000000"/>
          <w:sz w:val="21"/>
          <w:szCs w:val="21"/>
        </w:rPr>
        <w:t>制度》的有关规定，特制定本制度。</w:t>
      </w:r>
    </w:p>
    <w:p>
      <w:pPr>
        <w:keepNext w:val="0"/>
        <w:keepLines w:val="0"/>
        <w:widowControl/>
        <w:numPr>
          <w:ilvl w:val="0"/>
          <w:numId w:val="0"/>
        </w:numPr>
        <w:suppressLineNumbers w:val="0"/>
        <w:spacing w:line="360" w:lineRule="auto"/>
        <w:ind w:firstLine="422" w:firstLineChars="200"/>
        <w:jc w:val="left"/>
        <w:rPr>
          <w:b/>
          <w:bCs/>
          <w:color w:val="000000"/>
        </w:rPr>
      </w:pPr>
      <w:r>
        <w:rPr>
          <w:b/>
          <w:bCs/>
          <w:color w:val="000000"/>
        </w:rPr>
        <w:t xml:space="preserve">第二条 </w:t>
      </w:r>
      <w:r>
        <w:rPr>
          <w:rFonts w:hint="eastAsia" w:ascii="宋体" w:hAnsi="宋体" w:eastAsia="宋体" w:cs="宋体"/>
          <w:b/>
          <w:bCs/>
          <w:color w:val="000000"/>
          <w:sz w:val="21"/>
          <w:szCs w:val="21"/>
        </w:rPr>
        <w:t>董事会是公司内幕信息的管理机构</w:t>
      </w:r>
      <w:bookmarkStart w:id="4" w:name="_GoBack"/>
      <w:bookmarkEnd w:id="4"/>
      <w:r>
        <w:rPr>
          <w:rFonts w:hint="eastAsia" w:ascii="宋体" w:hAnsi="宋体" w:eastAsia="宋体" w:cs="宋体"/>
          <w:b/>
          <w:bCs/>
          <w:color w:val="000000"/>
          <w:sz w:val="21"/>
          <w:szCs w:val="21"/>
        </w:rPr>
        <w:t>，应保证内幕信息知情人的档案真实、准确和完整，董事长为主要责任人</w:t>
      </w:r>
      <w:r>
        <w:rPr>
          <w:rFonts w:hint="eastAsia" w:ascii="宋体" w:hAnsi="宋体" w:eastAsia="宋体" w:cs="宋体"/>
          <w:b/>
          <w:bCs/>
          <w:color w:val="000000"/>
          <w:kern w:val="0"/>
          <w:sz w:val="21"/>
          <w:szCs w:val="21"/>
          <w:lang w:val="en-US" w:eastAsia="zh-CN" w:bidi="ar"/>
        </w:rPr>
        <w:t>。董事会秘书负责办理公司内幕信息知情人的登记入档和报送事宜。董事长与董事会秘书应当对内幕信息知情人档案的真实、准确和完整签署书面确认意见。公司监事会应当对内幕信息知情人登记管理制度实施情况进行监督。</w:t>
      </w:r>
    </w:p>
    <w:p>
      <w:pPr>
        <w:autoSpaceDE w:val="0"/>
        <w:autoSpaceDN w:val="0"/>
        <w:spacing w:line="360" w:lineRule="auto"/>
        <w:ind w:firstLine="420" w:firstLineChars="200"/>
        <w:rPr>
          <w:b w:val="0"/>
          <w:bCs w:val="0"/>
          <w:color w:val="000000"/>
        </w:rPr>
      </w:pPr>
      <w:r>
        <w:rPr>
          <w:b w:val="0"/>
          <w:bCs w:val="0"/>
          <w:color w:val="000000"/>
        </w:rPr>
        <w:t>第三条</w:t>
      </w:r>
      <w:r>
        <w:rPr>
          <w:rFonts w:hint="eastAsia"/>
          <w:b w:val="0"/>
          <w:bCs w:val="0"/>
          <w:color w:val="000000"/>
          <w:lang w:val="en-US" w:eastAsia="zh-CN"/>
        </w:rPr>
        <w:t xml:space="preserve"> </w:t>
      </w:r>
      <w:r>
        <w:rPr>
          <w:b w:val="0"/>
          <w:bCs w:val="0"/>
          <w:color w:val="000000"/>
          <w:sz w:val="21"/>
          <w:szCs w:val="21"/>
        </w:rPr>
        <w:t>董</w:t>
      </w:r>
      <w:r>
        <w:rPr>
          <w:rFonts w:hint="eastAsia"/>
          <w:b w:val="0"/>
          <w:bCs w:val="0"/>
          <w:color w:val="000000"/>
          <w:sz w:val="21"/>
          <w:szCs w:val="21"/>
          <w:lang w:val="en-US" w:eastAsia="zh-CN"/>
        </w:rPr>
        <w:t>事会办公室</w:t>
      </w:r>
      <w:r>
        <w:rPr>
          <w:b w:val="0"/>
          <w:bCs w:val="0"/>
          <w:color w:val="000000"/>
          <w:sz w:val="21"/>
          <w:szCs w:val="21"/>
        </w:rPr>
        <w:t>统一负责证券监管机构、证券交易所、证券公司、律师事务所、会计师事务所、资产评估机构等中介机构及新闻媒体、股东的接待、咨询（质询）、服务工作。</w:t>
      </w:r>
    </w:p>
    <w:p>
      <w:pPr>
        <w:autoSpaceDE w:val="0"/>
        <w:autoSpaceDN w:val="0"/>
        <w:spacing w:line="360" w:lineRule="auto"/>
        <w:ind w:firstLine="420" w:firstLineChars="200"/>
        <w:rPr>
          <w:color w:val="000000"/>
        </w:rPr>
      </w:pPr>
      <w:r>
        <w:rPr>
          <w:color w:val="000000"/>
        </w:rPr>
        <w:t>第</w:t>
      </w:r>
      <w:r>
        <w:rPr>
          <w:rFonts w:hint="eastAsia"/>
          <w:color w:val="000000"/>
          <w:lang w:val="en-US" w:eastAsia="zh-CN"/>
        </w:rPr>
        <w:t>四</w:t>
      </w:r>
      <w:r>
        <w:rPr>
          <w:color w:val="000000"/>
        </w:rPr>
        <w:t xml:space="preserve">条 </w:t>
      </w:r>
      <w:r>
        <w:rPr>
          <w:rFonts w:hint="eastAsia"/>
          <w:color w:val="000000"/>
          <w:lang w:eastAsia="zh-CN"/>
        </w:rPr>
        <w:t>董事会办公室</w:t>
      </w:r>
      <w:r>
        <w:rPr>
          <w:color w:val="000000"/>
        </w:rPr>
        <w:t>是公司唯一的信息披露机构。未经董事会批准或</w:t>
      </w:r>
      <w:r>
        <w:rPr>
          <w:rFonts w:hint="eastAsia"/>
          <w:color w:val="000000"/>
          <w:lang w:eastAsia="zh-CN"/>
        </w:rPr>
        <w:t>董事会办公室</w:t>
      </w:r>
      <w:r>
        <w:rPr>
          <w:color w:val="000000"/>
        </w:rPr>
        <w:t>同意，公司任何部门和个人不得向外界泄露、报道、传送有关涉及公司内幕信息及信息披露的内容。对外报道、传送的文件、软（磁）盘、录音（像）带、光盘等涉及内幕信息及信息披露的内容的资料，须经董事会或</w:t>
      </w:r>
      <w:r>
        <w:rPr>
          <w:rFonts w:hint="eastAsia"/>
          <w:color w:val="000000"/>
          <w:lang w:eastAsia="zh-CN"/>
        </w:rPr>
        <w:t>董事会办公室</w:t>
      </w:r>
      <w:r>
        <w:rPr>
          <w:color w:val="000000"/>
        </w:rPr>
        <w:t>审核同意，方可对外报道、传送。</w:t>
      </w:r>
    </w:p>
    <w:p>
      <w:pPr>
        <w:autoSpaceDE w:val="0"/>
        <w:autoSpaceDN w:val="0"/>
        <w:spacing w:line="360" w:lineRule="auto"/>
        <w:ind w:firstLine="420" w:firstLineChars="200"/>
        <w:rPr>
          <w:color w:val="000000"/>
        </w:rPr>
      </w:pPr>
      <w:r>
        <w:rPr>
          <w:color w:val="000000"/>
        </w:rPr>
        <w:t>第</w:t>
      </w:r>
      <w:r>
        <w:rPr>
          <w:rFonts w:hint="eastAsia"/>
          <w:color w:val="000000"/>
          <w:lang w:val="en-US" w:eastAsia="zh-CN"/>
        </w:rPr>
        <w:t>五</w:t>
      </w:r>
      <w:r>
        <w:rPr>
          <w:color w:val="000000"/>
        </w:rPr>
        <w:t>条 公司董事、监事及高级管理人员和公司各部门、子公司及相关人员都应做好内幕信息的保密工作，配合内幕信息知情人登记备案工作。</w:t>
      </w:r>
    </w:p>
    <w:p>
      <w:pPr>
        <w:autoSpaceDE w:val="0"/>
        <w:autoSpaceDN w:val="0"/>
        <w:spacing w:line="360" w:lineRule="auto"/>
        <w:ind w:firstLine="422" w:firstLineChars="200"/>
        <w:rPr>
          <w:b/>
          <w:bCs/>
          <w:color w:val="000000"/>
        </w:rPr>
      </w:pPr>
      <w:r>
        <w:rPr>
          <w:b/>
          <w:bCs/>
          <w:color w:val="000000"/>
        </w:rPr>
        <w:t>第</w:t>
      </w:r>
      <w:r>
        <w:rPr>
          <w:rFonts w:hint="eastAsia"/>
          <w:b/>
          <w:bCs/>
          <w:color w:val="000000"/>
          <w:lang w:val="en-US" w:eastAsia="zh-CN"/>
        </w:rPr>
        <w:t>六</w:t>
      </w:r>
      <w:r>
        <w:rPr>
          <w:b/>
          <w:bCs/>
          <w:color w:val="000000"/>
        </w:rPr>
        <w:t xml:space="preserve">条 </w:t>
      </w:r>
      <w:r>
        <w:rPr>
          <w:b/>
          <w:bCs/>
          <w:color w:val="000000"/>
          <w:sz w:val="21"/>
          <w:szCs w:val="21"/>
        </w:rPr>
        <w:t>公司及公司董事、监事、高级管理人员</w:t>
      </w:r>
      <w:r>
        <w:rPr>
          <w:rFonts w:hint="eastAsia"/>
          <w:b/>
          <w:bCs/>
          <w:color w:val="000000"/>
          <w:sz w:val="21"/>
          <w:szCs w:val="21"/>
          <w:lang w:eastAsia="zh-CN"/>
        </w:rPr>
        <w:t>、</w:t>
      </w:r>
      <w:r>
        <w:rPr>
          <w:rFonts w:hint="eastAsia" w:ascii="宋体" w:hAnsi="宋体" w:eastAsia="宋体" w:cs="宋体"/>
          <w:b/>
          <w:bCs/>
          <w:color w:val="000000"/>
          <w:kern w:val="0"/>
          <w:sz w:val="21"/>
          <w:szCs w:val="21"/>
          <w:lang w:val="en-US" w:eastAsia="zh-CN" w:bidi="ar"/>
        </w:rPr>
        <w:t>内幕信息知情人负有保密义务，在内幕信息依法披露前，不得透露、泄露公司内幕信息，不得利用内幕信息买卖或者建议他人买卖公司股票及其衍生品种，不得在投资价值分析报告、研究报告等文件中使用内幕信息。</w:t>
      </w:r>
    </w:p>
    <w:p>
      <w:pPr>
        <w:autoSpaceDE w:val="0"/>
        <w:autoSpaceDN w:val="0"/>
        <w:spacing w:before="156" w:beforeLines="50" w:after="156" w:afterLines="50" w:line="360" w:lineRule="auto"/>
        <w:jc w:val="center"/>
        <w:rPr>
          <w:b/>
          <w:color w:val="000000"/>
          <w:sz w:val="24"/>
          <w:szCs w:val="24"/>
        </w:rPr>
      </w:pPr>
      <w:r>
        <w:rPr>
          <w:b/>
          <w:color w:val="000000"/>
          <w:sz w:val="24"/>
          <w:szCs w:val="24"/>
        </w:rPr>
        <w:t xml:space="preserve">第二章 </w:t>
      </w:r>
      <w:r>
        <w:rPr>
          <w:rFonts w:hint="eastAsia"/>
          <w:b/>
          <w:color w:val="000000"/>
          <w:sz w:val="24"/>
          <w:szCs w:val="24"/>
        </w:rPr>
        <w:t xml:space="preserve"> </w:t>
      </w:r>
      <w:r>
        <w:rPr>
          <w:b/>
          <w:color w:val="000000"/>
          <w:sz w:val="24"/>
          <w:szCs w:val="24"/>
        </w:rPr>
        <w:t>内幕信息的含义与范围</w:t>
      </w:r>
    </w:p>
    <w:p>
      <w:pPr>
        <w:autoSpaceDE w:val="0"/>
        <w:autoSpaceDN w:val="0"/>
        <w:spacing w:line="360" w:lineRule="auto"/>
        <w:ind w:firstLine="422" w:firstLineChars="200"/>
        <w:rPr>
          <w:b/>
          <w:bCs/>
          <w:color w:val="000000"/>
        </w:rPr>
      </w:pPr>
      <w:r>
        <w:rPr>
          <w:b/>
          <w:bCs/>
          <w:color w:val="000000"/>
        </w:rPr>
        <w:t>第</w:t>
      </w:r>
      <w:r>
        <w:rPr>
          <w:rFonts w:hint="eastAsia"/>
          <w:b/>
          <w:bCs/>
          <w:color w:val="000000"/>
          <w:lang w:val="en-US" w:eastAsia="zh-CN"/>
        </w:rPr>
        <w:t>七</w:t>
      </w:r>
      <w:r>
        <w:rPr>
          <w:b/>
          <w:bCs/>
          <w:color w:val="000000"/>
        </w:rPr>
        <w:t>条  内幕信息是指</w:t>
      </w:r>
      <w:r>
        <w:rPr>
          <w:rFonts w:hint="eastAsia"/>
          <w:b/>
          <w:bCs/>
          <w:color w:val="000000"/>
        </w:rPr>
        <w:t>根据《证券法》相关规定</w:t>
      </w:r>
      <w:r>
        <w:rPr>
          <w:b/>
          <w:bCs/>
          <w:color w:val="000000"/>
        </w:rPr>
        <w:t>，涉及公司经营、财务或者对公司股票及衍生品种的交易价格产生较大影响的尚未公开的信息。尚未公开是指</w:t>
      </w:r>
      <w:r>
        <w:rPr>
          <w:rFonts w:hint="eastAsia"/>
          <w:b/>
          <w:bCs/>
          <w:color w:val="000000"/>
          <w:lang w:val="en-US" w:eastAsia="zh-CN"/>
        </w:rPr>
        <w:t>公司</w:t>
      </w:r>
      <w:r>
        <w:rPr>
          <w:b/>
          <w:bCs/>
          <w:color w:val="000000"/>
        </w:rPr>
        <w:t>尚未在</w:t>
      </w:r>
      <w:r>
        <w:rPr>
          <w:rFonts w:hint="eastAsia"/>
          <w:b/>
          <w:bCs/>
          <w:color w:val="000000"/>
          <w:lang w:eastAsia="zh-CN"/>
        </w:rPr>
        <w:t>深交所</w:t>
      </w:r>
      <w:r>
        <w:rPr>
          <w:rFonts w:hint="eastAsia"/>
          <w:b/>
          <w:bCs/>
          <w:color w:val="000000"/>
        </w:rPr>
        <w:t>网站及符合中国证监会规定条件的媒体（以下统称“符合条件媒体”）</w:t>
      </w:r>
      <w:r>
        <w:rPr>
          <w:b/>
          <w:bCs/>
          <w:color w:val="000000"/>
        </w:rPr>
        <w:t>上正式公开</w:t>
      </w:r>
      <w:r>
        <w:rPr>
          <w:rFonts w:hint="eastAsia"/>
          <w:b/>
          <w:bCs/>
          <w:color w:val="000000"/>
          <w:lang w:val="en-US" w:eastAsia="zh-CN"/>
        </w:rPr>
        <w:t>披露</w:t>
      </w:r>
      <w:r>
        <w:rPr>
          <w:b/>
          <w:bCs/>
          <w:color w:val="000000"/>
        </w:rPr>
        <w:t>的事项。</w:t>
      </w:r>
    </w:p>
    <w:p>
      <w:pPr>
        <w:autoSpaceDE w:val="0"/>
        <w:autoSpaceDN w:val="0"/>
        <w:spacing w:line="360" w:lineRule="auto"/>
        <w:ind w:firstLine="420" w:firstLineChars="200"/>
        <w:rPr>
          <w:color w:val="000000"/>
        </w:rPr>
      </w:pPr>
      <w:r>
        <w:rPr>
          <w:color w:val="000000"/>
        </w:rPr>
        <w:t>第</w:t>
      </w:r>
      <w:r>
        <w:rPr>
          <w:rFonts w:hint="eastAsia"/>
          <w:color w:val="000000"/>
          <w:lang w:val="en-US" w:eastAsia="zh-CN"/>
        </w:rPr>
        <w:t>八</w:t>
      </w:r>
      <w:r>
        <w:rPr>
          <w:color w:val="000000"/>
        </w:rPr>
        <w:t>条 内幕信息的范围</w:t>
      </w:r>
      <w:r>
        <w:rPr>
          <w:rFonts w:hint="eastAsia"/>
          <w:color w:val="000000"/>
        </w:rPr>
        <w:t>是指《证券法》第八十条第二款、第八十一条第二款所列重大事件，</w:t>
      </w:r>
      <w:r>
        <w:rPr>
          <w:color w:val="000000"/>
        </w:rPr>
        <w:t>包括但不限于：</w:t>
      </w:r>
    </w:p>
    <w:p>
      <w:pPr>
        <w:autoSpaceDE w:val="0"/>
        <w:autoSpaceDN w:val="0"/>
        <w:spacing w:line="360" w:lineRule="auto"/>
        <w:ind w:firstLine="420" w:firstLineChars="200"/>
        <w:rPr>
          <w:color w:val="000000"/>
        </w:rPr>
      </w:pPr>
      <w:r>
        <w:rPr>
          <w:color w:val="000000"/>
        </w:rPr>
        <w:t>（一）公司的经营方针和经营范围的重大变化；</w:t>
      </w:r>
    </w:p>
    <w:p>
      <w:pPr>
        <w:autoSpaceDE w:val="0"/>
        <w:autoSpaceDN w:val="0"/>
        <w:spacing w:line="360" w:lineRule="auto"/>
        <w:ind w:firstLine="420" w:firstLineChars="200"/>
        <w:rPr>
          <w:color w:val="000000"/>
        </w:rPr>
      </w:pPr>
      <w:r>
        <w:rPr>
          <w:color w:val="000000"/>
        </w:rPr>
        <w:t>（二）公司</w:t>
      </w:r>
      <w:r>
        <w:rPr>
          <w:rFonts w:hint="eastAsia"/>
          <w:color w:val="000000"/>
        </w:rPr>
        <w:t>的</w:t>
      </w:r>
      <w:r>
        <w:rPr>
          <w:color w:val="000000"/>
        </w:rPr>
        <w:t>重大投资行为</w:t>
      </w:r>
      <w:r>
        <w:rPr>
          <w:rFonts w:hint="eastAsia"/>
          <w:color w:val="000000"/>
        </w:rPr>
        <w:t>，公司在一年内购买、出售重大资产超过公司资产总额百分之三十，或者公司营业用主要资产的抵押、质押、出售或者报废一次超过该资产的百分之三十</w:t>
      </w:r>
      <w:r>
        <w:rPr>
          <w:color w:val="000000"/>
        </w:rPr>
        <w:t>；</w:t>
      </w:r>
    </w:p>
    <w:p>
      <w:pPr>
        <w:autoSpaceDE w:val="0"/>
        <w:autoSpaceDN w:val="0"/>
        <w:spacing w:line="360" w:lineRule="auto"/>
        <w:ind w:firstLine="420" w:firstLineChars="200"/>
        <w:rPr>
          <w:color w:val="000000"/>
        </w:rPr>
      </w:pPr>
      <w:r>
        <w:rPr>
          <w:color w:val="000000"/>
        </w:rPr>
        <w:t>（三）公司订立重要合同</w:t>
      </w:r>
      <w:r>
        <w:rPr>
          <w:rFonts w:hint="eastAsia"/>
          <w:color w:val="000000"/>
        </w:rPr>
        <w:t>、提供重大担保或者从事关联交易，</w:t>
      </w:r>
      <w:r>
        <w:rPr>
          <w:color w:val="000000"/>
        </w:rPr>
        <w:t>可能对公司的资产、负债、权益和经营成果产生重要影响；</w:t>
      </w:r>
    </w:p>
    <w:p>
      <w:pPr>
        <w:autoSpaceDE w:val="0"/>
        <w:autoSpaceDN w:val="0"/>
        <w:spacing w:line="360" w:lineRule="auto"/>
        <w:ind w:firstLine="420" w:firstLineChars="200"/>
        <w:rPr>
          <w:color w:val="000000"/>
        </w:rPr>
      </w:pPr>
      <w:r>
        <w:rPr>
          <w:color w:val="000000"/>
        </w:rPr>
        <w:t>（四）公司发生重大债务和未能清偿到期重大债务的违约情况</w:t>
      </w:r>
      <w:r>
        <w:rPr>
          <w:rFonts w:hint="eastAsia"/>
          <w:color w:val="000000"/>
        </w:rPr>
        <w:t>，或者发生大额赔偿责任</w:t>
      </w:r>
      <w:r>
        <w:rPr>
          <w:color w:val="000000"/>
        </w:rPr>
        <w:t>；</w:t>
      </w:r>
    </w:p>
    <w:p>
      <w:pPr>
        <w:autoSpaceDE w:val="0"/>
        <w:autoSpaceDN w:val="0"/>
        <w:spacing w:line="360" w:lineRule="auto"/>
        <w:ind w:firstLine="420" w:firstLineChars="200"/>
        <w:rPr>
          <w:color w:val="000000"/>
        </w:rPr>
      </w:pPr>
      <w:r>
        <w:rPr>
          <w:color w:val="000000"/>
        </w:rPr>
        <w:t>（五）公司发生重大亏损或者重大损失； </w:t>
      </w:r>
    </w:p>
    <w:p>
      <w:pPr>
        <w:autoSpaceDE w:val="0"/>
        <w:autoSpaceDN w:val="0"/>
        <w:spacing w:line="360" w:lineRule="auto"/>
        <w:ind w:firstLine="420" w:firstLineChars="200"/>
        <w:rPr>
          <w:color w:val="000000"/>
        </w:rPr>
      </w:pPr>
      <w:r>
        <w:rPr>
          <w:color w:val="000000"/>
        </w:rPr>
        <w:t>（六）公司生产经营的外部条件发生的重大变化；</w:t>
      </w:r>
    </w:p>
    <w:p>
      <w:pPr>
        <w:autoSpaceDE w:val="0"/>
        <w:autoSpaceDN w:val="0"/>
        <w:spacing w:line="360" w:lineRule="auto"/>
        <w:ind w:firstLine="420" w:firstLineChars="200"/>
        <w:rPr>
          <w:color w:val="000000"/>
        </w:rPr>
      </w:pPr>
      <w:r>
        <w:rPr>
          <w:color w:val="000000"/>
        </w:rPr>
        <w:t>（七）公司的董事、三分之一以上监事或者</w:t>
      </w:r>
      <w:r>
        <w:rPr>
          <w:rFonts w:hint="eastAsia"/>
          <w:color w:val="000000"/>
        </w:rPr>
        <w:t>总裁</w:t>
      </w:r>
      <w:r>
        <w:rPr>
          <w:color w:val="000000"/>
        </w:rPr>
        <w:t>发生变动</w:t>
      </w:r>
      <w:r>
        <w:rPr>
          <w:rFonts w:hint="eastAsia"/>
          <w:color w:val="000000"/>
        </w:rPr>
        <w:t>，董事长或者总裁无法履行职责</w:t>
      </w:r>
      <w:r>
        <w:rPr>
          <w:color w:val="000000"/>
        </w:rPr>
        <w:t>；</w:t>
      </w:r>
    </w:p>
    <w:p>
      <w:pPr>
        <w:autoSpaceDE w:val="0"/>
        <w:autoSpaceDN w:val="0"/>
        <w:spacing w:line="360" w:lineRule="auto"/>
        <w:ind w:firstLine="420" w:firstLineChars="200"/>
        <w:rPr>
          <w:color w:val="000000"/>
        </w:rPr>
      </w:pPr>
      <w:r>
        <w:rPr>
          <w:color w:val="000000"/>
        </w:rPr>
        <w:t>（八）持有公司</w:t>
      </w:r>
      <w:r>
        <w:rPr>
          <w:rFonts w:hint="eastAsia"/>
          <w:color w:val="000000"/>
        </w:rPr>
        <w:t>百分之五</w:t>
      </w:r>
      <w:r>
        <w:rPr>
          <w:color w:val="000000"/>
        </w:rPr>
        <w:t>以上股份的股东或者实际控制人持有股份或者控制公司的情况发生较大变化</w:t>
      </w:r>
      <w:r>
        <w:rPr>
          <w:rFonts w:hint="eastAsia"/>
          <w:color w:val="000000"/>
        </w:rPr>
        <w:t>，公司的实际控制人及其控制的其他企业从事与公司相同或相似业务的情况发生较大变化</w:t>
      </w:r>
      <w:r>
        <w:rPr>
          <w:color w:val="000000"/>
        </w:rPr>
        <w:t xml:space="preserve">； </w:t>
      </w:r>
    </w:p>
    <w:p>
      <w:pPr>
        <w:autoSpaceDE w:val="0"/>
        <w:autoSpaceDN w:val="0"/>
        <w:spacing w:line="360" w:lineRule="auto"/>
        <w:ind w:firstLine="420" w:firstLineChars="200"/>
        <w:rPr>
          <w:color w:val="000000"/>
        </w:rPr>
      </w:pPr>
      <w:r>
        <w:rPr>
          <w:color w:val="000000"/>
        </w:rPr>
        <w:t>（九）公司</w:t>
      </w:r>
      <w:r>
        <w:rPr>
          <w:rFonts w:hint="eastAsia"/>
          <w:color w:val="000000"/>
        </w:rPr>
        <w:t>分配股利、增资的计划，公司股权结构的重要变化，公司</w:t>
      </w:r>
      <w:r>
        <w:rPr>
          <w:color w:val="000000"/>
        </w:rPr>
        <w:t>减资、合并、分立、解散及申请破产的决定</w:t>
      </w:r>
      <w:r>
        <w:rPr>
          <w:rFonts w:hint="eastAsia"/>
          <w:color w:val="000000"/>
        </w:rPr>
        <w:t>，或者依法进入破产程序、被责令关闭</w:t>
      </w:r>
      <w:r>
        <w:rPr>
          <w:color w:val="000000"/>
        </w:rPr>
        <w:t xml:space="preserve">； </w:t>
      </w:r>
    </w:p>
    <w:p>
      <w:pPr>
        <w:autoSpaceDE w:val="0"/>
        <w:autoSpaceDN w:val="0"/>
        <w:spacing w:line="360" w:lineRule="auto"/>
        <w:ind w:firstLine="420" w:firstLineChars="200"/>
        <w:rPr>
          <w:color w:val="000000"/>
        </w:rPr>
      </w:pPr>
      <w:r>
        <w:rPr>
          <w:color w:val="000000"/>
        </w:rPr>
        <w:t>（十）涉及公司的重大诉讼</w:t>
      </w:r>
      <w:r>
        <w:rPr>
          <w:rFonts w:hint="eastAsia"/>
          <w:color w:val="000000"/>
        </w:rPr>
        <w:t>、仲裁</w:t>
      </w:r>
      <w:r>
        <w:rPr>
          <w:color w:val="000000"/>
        </w:rPr>
        <w:t xml:space="preserve">，股东大会、董事会决议被依法撤销或者宣告无效； </w:t>
      </w:r>
    </w:p>
    <w:p>
      <w:pPr>
        <w:autoSpaceDE w:val="0"/>
        <w:autoSpaceDN w:val="0"/>
        <w:spacing w:line="360" w:lineRule="auto"/>
        <w:ind w:firstLine="420" w:firstLineChars="200"/>
        <w:rPr>
          <w:color w:val="000000"/>
        </w:rPr>
      </w:pPr>
      <w:r>
        <w:rPr>
          <w:color w:val="000000"/>
        </w:rPr>
        <w:t>（十一）公司</w:t>
      </w:r>
      <w:r>
        <w:rPr>
          <w:rFonts w:hint="eastAsia"/>
          <w:color w:val="000000"/>
        </w:rPr>
        <w:t>涉嫌犯罪被依法</w:t>
      </w:r>
      <w:r>
        <w:rPr>
          <w:color w:val="000000"/>
        </w:rPr>
        <w:t>立案调查，公司</w:t>
      </w:r>
      <w:r>
        <w:rPr>
          <w:rFonts w:hint="eastAsia"/>
          <w:color w:val="000000"/>
        </w:rPr>
        <w:t>的控股股东、实际控制人、</w:t>
      </w:r>
      <w:r>
        <w:rPr>
          <w:color w:val="000000"/>
        </w:rPr>
        <w:t>董事、监事、高级管理人员涉嫌犯罪被</w:t>
      </w:r>
      <w:r>
        <w:rPr>
          <w:rFonts w:hint="eastAsia"/>
          <w:color w:val="000000"/>
        </w:rPr>
        <w:t>依法</w:t>
      </w:r>
      <w:r>
        <w:rPr>
          <w:color w:val="000000"/>
        </w:rPr>
        <w:t>采取强制措施；</w:t>
      </w:r>
    </w:p>
    <w:p>
      <w:pPr>
        <w:autoSpaceDE w:val="0"/>
        <w:autoSpaceDN w:val="0"/>
        <w:spacing w:line="360" w:lineRule="auto"/>
        <w:ind w:firstLine="420" w:firstLineChars="200"/>
        <w:jc w:val="left"/>
        <w:rPr>
          <w:color w:val="000000"/>
        </w:rPr>
      </w:pPr>
      <w:r>
        <w:rPr>
          <w:color w:val="000000"/>
        </w:rPr>
        <w:t>（</w:t>
      </w:r>
      <w:r>
        <w:rPr>
          <w:rFonts w:hint="eastAsia"/>
          <w:color w:val="000000"/>
        </w:rPr>
        <w:t>十二</w:t>
      </w:r>
      <w:r>
        <w:rPr>
          <w:color w:val="000000"/>
        </w:rPr>
        <w:t>）中国证监会规定的其他情形。</w:t>
      </w:r>
    </w:p>
    <w:p>
      <w:pPr>
        <w:autoSpaceDE w:val="0"/>
        <w:autoSpaceDN w:val="0"/>
        <w:spacing w:before="156" w:beforeLines="50" w:after="156" w:afterLines="50" w:line="360" w:lineRule="auto"/>
        <w:jc w:val="center"/>
        <w:rPr>
          <w:b/>
          <w:color w:val="000000"/>
          <w:sz w:val="24"/>
          <w:szCs w:val="24"/>
        </w:rPr>
      </w:pPr>
      <w:r>
        <w:rPr>
          <w:b/>
          <w:color w:val="000000"/>
          <w:sz w:val="24"/>
          <w:szCs w:val="24"/>
        </w:rPr>
        <w:t xml:space="preserve">第三章 </w:t>
      </w:r>
      <w:r>
        <w:rPr>
          <w:rFonts w:hint="eastAsia"/>
          <w:b/>
          <w:color w:val="000000"/>
          <w:sz w:val="24"/>
          <w:szCs w:val="24"/>
        </w:rPr>
        <w:t xml:space="preserve"> </w:t>
      </w:r>
      <w:r>
        <w:rPr>
          <w:b/>
          <w:color w:val="000000"/>
          <w:sz w:val="24"/>
          <w:szCs w:val="24"/>
        </w:rPr>
        <w:t>内幕信息知情人的含义与范围</w:t>
      </w:r>
    </w:p>
    <w:p>
      <w:pPr>
        <w:numPr>
          <w:ilvl w:val="0"/>
          <w:numId w:val="0"/>
        </w:numPr>
        <w:spacing w:line="400" w:lineRule="exact"/>
        <w:ind w:firstLine="422" w:firstLineChars="200"/>
        <w:rPr>
          <w:b/>
          <w:bCs/>
        </w:rPr>
      </w:pPr>
      <w:r>
        <w:rPr>
          <w:b/>
          <w:bCs/>
          <w:color w:val="000000"/>
        </w:rPr>
        <w:t>第</w:t>
      </w:r>
      <w:r>
        <w:rPr>
          <w:rFonts w:hint="eastAsia"/>
          <w:b/>
          <w:bCs/>
          <w:color w:val="000000"/>
          <w:lang w:val="en-US" w:eastAsia="zh-CN"/>
        </w:rPr>
        <w:t>九</w:t>
      </w:r>
      <w:r>
        <w:rPr>
          <w:b/>
          <w:bCs/>
          <w:color w:val="000000"/>
        </w:rPr>
        <w:t>条 内幕信息知情人是指</w:t>
      </w:r>
      <w:r>
        <w:rPr>
          <w:rFonts w:hint="eastAsia"/>
          <w:b/>
          <w:bCs/>
          <w:color w:val="000000"/>
        </w:rPr>
        <w:t>可以接触、获取内幕信息的公司内部或外部相关人员</w:t>
      </w:r>
      <w:r>
        <w:rPr>
          <w:rFonts w:hint="eastAsia"/>
          <w:b/>
          <w:bCs/>
          <w:color w:val="000000"/>
          <w:lang w:eastAsia="zh-CN"/>
        </w:rPr>
        <w:t>，</w:t>
      </w:r>
      <w:r>
        <w:rPr>
          <w:b/>
          <w:bCs/>
        </w:rPr>
        <w:t>包括但不限于：</w:t>
      </w:r>
    </w:p>
    <w:p>
      <w:pPr>
        <w:numPr>
          <w:ilvl w:val="-1"/>
          <w:numId w:val="0"/>
        </w:numPr>
        <w:spacing w:line="400" w:lineRule="exact"/>
        <w:ind w:firstLine="422" w:firstLineChars="200"/>
        <w:rPr>
          <w:b/>
          <w:bCs/>
        </w:rPr>
      </w:pPr>
      <w:r>
        <w:rPr>
          <w:rFonts w:hint="eastAsia"/>
          <w:b/>
          <w:bCs/>
          <w:lang w:eastAsia="zh-CN"/>
        </w:rPr>
        <w:t>（</w:t>
      </w:r>
      <w:r>
        <w:rPr>
          <w:rFonts w:hint="eastAsia"/>
          <w:b/>
          <w:bCs/>
          <w:lang w:val="en-US" w:eastAsia="zh-CN"/>
        </w:rPr>
        <w:t>一</w:t>
      </w:r>
      <w:r>
        <w:rPr>
          <w:rFonts w:hint="eastAsia"/>
          <w:b/>
          <w:bCs/>
          <w:lang w:eastAsia="zh-CN"/>
        </w:rPr>
        <w:t>）</w:t>
      </w:r>
      <w:r>
        <w:rPr>
          <w:b/>
          <w:bCs/>
        </w:rPr>
        <w:t>公司及其董事、监事、高级管理人员；</w:t>
      </w:r>
      <w:r>
        <w:rPr>
          <w:rFonts w:hint="eastAsia"/>
          <w:b/>
          <w:bCs/>
        </w:rPr>
        <w:t>公司控股或者实际控制的企业及其董事、监事、高级管理人员；</w:t>
      </w:r>
      <w:r>
        <w:rPr>
          <w:b/>
          <w:bCs/>
        </w:rPr>
        <w:t>公司内部参与重大事项筹划、论证、决策等环节的人员；由于所任公司职务而知悉内幕信息的财务人员、内部审计人员、信息披露事务工作人员等。</w:t>
      </w:r>
    </w:p>
    <w:p>
      <w:pPr>
        <w:numPr>
          <w:ilvl w:val="0"/>
          <w:numId w:val="0"/>
        </w:numPr>
        <w:spacing w:line="400" w:lineRule="exact"/>
        <w:ind w:firstLine="422" w:firstLineChars="200"/>
        <w:rPr>
          <w:b/>
          <w:bCs/>
        </w:rPr>
      </w:pPr>
      <w:r>
        <w:rPr>
          <w:b/>
          <w:bCs/>
        </w:rPr>
        <w:t>（二）持有公司</w:t>
      </w:r>
      <w:r>
        <w:rPr>
          <w:rFonts w:hint="eastAsia"/>
          <w:b/>
          <w:bCs/>
        </w:rPr>
        <w:t>百分之五</w:t>
      </w:r>
      <w:r>
        <w:rPr>
          <w:b/>
          <w:bCs/>
        </w:rPr>
        <w:t>以上股份的股东</w:t>
      </w:r>
      <w:r>
        <w:rPr>
          <w:rFonts w:hint="eastAsia"/>
          <w:b/>
          <w:bCs/>
        </w:rPr>
        <w:t>及其</w:t>
      </w:r>
      <w:r>
        <w:rPr>
          <w:b/>
          <w:bCs/>
        </w:rPr>
        <w:t>董事、监事、高级管理人员；公司</w:t>
      </w:r>
      <w:r>
        <w:rPr>
          <w:rFonts w:hint="eastAsia"/>
          <w:b/>
          <w:bCs/>
        </w:rPr>
        <w:t>控股股东、第一大股东、</w:t>
      </w:r>
      <w:r>
        <w:rPr>
          <w:b/>
          <w:bCs/>
        </w:rPr>
        <w:t>实际控制人及其董事、监事、高级管理人员；</w:t>
      </w:r>
      <w:r>
        <w:rPr>
          <w:rFonts w:hint="eastAsia"/>
          <w:b/>
          <w:bCs/>
        </w:rPr>
        <w:t>公司收购人或者重大资产交易相关方及其控股股东、实际控制人、董事、监事、高级管理人员；相关事项的提案股东及其董事、监事、高级管理人员；因职务、工作可以获取内幕信息的证券监督管理机构工作人员，或者证券交易场所、证券登记结算机构、</w:t>
      </w:r>
      <w:r>
        <w:rPr>
          <w:rFonts w:hint="eastAsia"/>
          <w:b/>
          <w:bCs/>
          <w:lang w:val="en-US" w:eastAsia="zh-CN"/>
        </w:rPr>
        <w:t>中介</w:t>
      </w:r>
      <w:r>
        <w:rPr>
          <w:rFonts w:hint="eastAsia"/>
          <w:b/>
          <w:bCs/>
        </w:rPr>
        <w:t>机构有关人员；因法定职责对证券的发行、交易或者对公司及其收购、重大资产交易进行管理可以获取内幕信息的有关主管部门、监管机构的工作人员；依法从公司获取有关内幕信息的其他外部单位人员；参与重大事项筹划、论证、决策、审批等环节的其他外部单位人员。</w:t>
      </w:r>
    </w:p>
    <w:p>
      <w:pPr>
        <w:numPr>
          <w:ilvl w:val="0"/>
          <w:numId w:val="0"/>
        </w:numPr>
        <w:spacing w:line="400" w:lineRule="exact"/>
        <w:ind w:firstLine="422" w:firstLineChars="200"/>
        <w:rPr>
          <w:rFonts w:hint="eastAsia"/>
          <w:b/>
          <w:bCs/>
        </w:rPr>
      </w:pPr>
      <w:r>
        <w:rPr>
          <w:b/>
          <w:bCs/>
        </w:rPr>
        <w:t>（三）</w:t>
      </w:r>
      <w:r>
        <w:rPr>
          <w:rFonts w:hint="eastAsia"/>
          <w:b/>
          <w:bCs/>
        </w:rPr>
        <w:t>由于与第（一）（二）项相关人员存在亲属关系、业务往来关系等原因</w:t>
      </w:r>
      <w:r>
        <w:rPr>
          <w:rFonts w:hint="eastAsia"/>
          <w:b/>
          <w:bCs/>
          <w:highlight w:val="none"/>
          <w:lang w:eastAsia="zh-CN"/>
        </w:rPr>
        <w:t>而</w:t>
      </w:r>
      <w:r>
        <w:rPr>
          <w:rFonts w:hint="eastAsia"/>
          <w:b/>
          <w:bCs/>
        </w:rPr>
        <w:t>知悉公司有关内幕信息的其他人员。</w:t>
      </w:r>
    </w:p>
    <w:p>
      <w:pPr>
        <w:spacing w:line="360" w:lineRule="auto"/>
        <w:ind w:firstLine="422" w:firstLineChars="200"/>
        <w:rPr>
          <w:rFonts w:hint="eastAsia"/>
          <w:color w:val="000000"/>
        </w:rPr>
      </w:pPr>
      <w:r>
        <w:rPr>
          <w:rFonts w:hint="eastAsia"/>
          <w:b/>
          <w:bCs/>
        </w:rPr>
        <w:t>（四）</w:t>
      </w:r>
      <w:r>
        <w:rPr>
          <w:b/>
          <w:bCs/>
        </w:rPr>
        <w:t>中国证监会规定的</w:t>
      </w:r>
      <w:r>
        <w:rPr>
          <w:rFonts w:hint="eastAsia"/>
          <w:b/>
          <w:bCs/>
          <w:lang w:val="en-US" w:eastAsia="zh-CN"/>
        </w:rPr>
        <w:t>可以获取内幕信息的</w:t>
      </w:r>
      <w:r>
        <w:rPr>
          <w:b/>
          <w:bCs/>
        </w:rPr>
        <w:t>其他人员</w:t>
      </w:r>
    </w:p>
    <w:p>
      <w:pPr>
        <w:autoSpaceDE w:val="0"/>
        <w:autoSpaceDN w:val="0"/>
        <w:spacing w:before="156" w:beforeLines="50" w:after="156" w:afterLines="50" w:line="360" w:lineRule="auto"/>
        <w:jc w:val="center"/>
        <w:rPr>
          <w:rFonts w:hint="eastAsia"/>
          <w:b/>
          <w:color w:val="000000"/>
          <w:sz w:val="24"/>
          <w:szCs w:val="24"/>
        </w:rPr>
      </w:pPr>
      <w:r>
        <w:rPr>
          <w:b/>
          <w:color w:val="000000"/>
          <w:sz w:val="24"/>
          <w:szCs w:val="24"/>
        </w:rPr>
        <w:t xml:space="preserve">第四章 </w:t>
      </w:r>
      <w:r>
        <w:rPr>
          <w:rFonts w:hint="eastAsia"/>
          <w:b/>
          <w:color w:val="000000"/>
          <w:sz w:val="24"/>
          <w:szCs w:val="24"/>
        </w:rPr>
        <w:t xml:space="preserve"> </w:t>
      </w:r>
      <w:r>
        <w:rPr>
          <w:b/>
          <w:color w:val="000000"/>
          <w:sz w:val="24"/>
          <w:szCs w:val="24"/>
        </w:rPr>
        <w:t>内幕信息保密</w:t>
      </w:r>
      <w:r>
        <w:rPr>
          <w:rFonts w:hint="eastAsia"/>
          <w:b/>
          <w:color w:val="000000"/>
          <w:sz w:val="24"/>
          <w:szCs w:val="24"/>
        </w:rPr>
        <w:t>规则</w:t>
      </w:r>
    </w:p>
    <w:p>
      <w:pPr>
        <w:autoSpaceDE w:val="0"/>
        <w:autoSpaceDN w:val="0"/>
        <w:spacing w:line="360" w:lineRule="auto"/>
        <w:ind w:firstLine="420" w:firstLineChars="200"/>
        <w:rPr>
          <w:color w:val="000000"/>
        </w:rPr>
      </w:pPr>
      <w:r>
        <w:rPr>
          <w:color w:val="000000"/>
        </w:rPr>
        <w:t>第十条 董事会制订统一的《内幕信息保密协议》，并负责与上述内幕人员签订，明确协议各方的权利、义务和违约责任，以及内幕信息知情人应提供知情人名单等要求。</w:t>
      </w:r>
    </w:p>
    <w:p>
      <w:pPr>
        <w:autoSpaceDE w:val="0"/>
        <w:autoSpaceDN w:val="0"/>
        <w:spacing w:line="360" w:lineRule="auto"/>
        <w:ind w:firstLine="420" w:firstLineChars="200"/>
        <w:rPr>
          <w:color w:val="000000"/>
        </w:rPr>
      </w:pPr>
      <w:r>
        <w:rPr>
          <w:color w:val="000000"/>
        </w:rPr>
        <w:t>第十</w:t>
      </w:r>
      <w:r>
        <w:rPr>
          <w:rFonts w:hint="eastAsia"/>
          <w:color w:val="000000"/>
          <w:lang w:val="en-US" w:eastAsia="zh-CN"/>
        </w:rPr>
        <w:t>一</w:t>
      </w:r>
      <w:r>
        <w:rPr>
          <w:color w:val="000000"/>
        </w:rPr>
        <w:t>条 各级领导和各部门都应加强对证券、信息披露等有关法律、法规及有关政策的学习，加强自律，提高认识，切实加强内幕信息保密管理工作。</w:t>
      </w:r>
    </w:p>
    <w:p>
      <w:pPr>
        <w:autoSpaceDE w:val="0"/>
        <w:autoSpaceDN w:val="0"/>
        <w:spacing w:line="360" w:lineRule="auto"/>
        <w:ind w:firstLine="420" w:firstLineChars="200"/>
        <w:rPr>
          <w:color w:val="000000"/>
        </w:rPr>
      </w:pPr>
      <w:r>
        <w:rPr>
          <w:color w:val="000000"/>
        </w:rPr>
        <w:t>第十</w:t>
      </w:r>
      <w:r>
        <w:rPr>
          <w:rFonts w:hint="eastAsia"/>
          <w:color w:val="000000"/>
          <w:lang w:val="en-US" w:eastAsia="zh-CN"/>
        </w:rPr>
        <w:t>二</w:t>
      </w:r>
      <w:r>
        <w:rPr>
          <w:color w:val="000000"/>
        </w:rPr>
        <w:t>条 公司董事会全体成员及其他知情人员在公司的信息公开披露前，应将信息知情范围控制到最小。</w:t>
      </w:r>
    </w:p>
    <w:p>
      <w:pPr>
        <w:autoSpaceDE w:val="0"/>
        <w:autoSpaceDN w:val="0"/>
        <w:spacing w:line="360" w:lineRule="auto"/>
        <w:ind w:firstLine="420" w:firstLineChars="200"/>
        <w:rPr>
          <w:color w:val="000000"/>
        </w:rPr>
      </w:pPr>
      <w:r>
        <w:rPr>
          <w:color w:val="000000"/>
        </w:rPr>
        <w:t>第十</w:t>
      </w:r>
      <w:r>
        <w:rPr>
          <w:rFonts w:hint="eastAsia"/>
          <w:color w:val="000000"/>
          <w:lang w:val="en-US" w:eastAsia="zh-CN"/>
        </w:rPr>
        <w:t>三</w:t>
      </w:r>
      <w:r>
        <w:rPr>
          <w:color w:val="000000"/>
        </w:rPr>
        <w:t>条 公司内幕信息尚未公布前，有机会获取内幕信息的知情人员不得将有关内幕信息内容向外界泄露、报道、传送，也不得将相关信息泄露给亲属、朋友、同事或其他人；更不得利用内幕信息为本人、亲属或他人谋利，不得买卖公司证券或建议他人买卖公司证券。</w:t>
      </w:r>
    </w:p>
    <w:p>
      <w:pPr>
        <w:autoSpaceDE w:val="0"/>
        <w:autoSpaceDN w:val="0"/>
        <w:spacing w:line="360" w:lineRule="auto"/>
        <w:ind w:firstLine="420" w:firstLineChars="200"/>
        <w:rPr>
          <w:color w:val="000000"/>
        </w:rPr>
      </w:pPr>
      <w:r>
        <w:rPr>
          <w:color w:val="000000"/>
        </w:rPr>
        <w:t>第十</w:t>
      </w:r>
      <w:r>
        <w:rPr>
          <w:rFonts w:hint="eastAsia"/>
          <w:color w:val="000000"/>
          <w:lang w:val="en-US" w:eastAsia="zh-CN"/>
        </w:rPr>
        <w:t>四</w:t>
      </w:r>
      <w:r>
        <w:rPr>
          <w:color w:val="000000"/>
        </w:rPr>
        <w:t>条 公司定期报告公告之前，财务工作人员和知情人员不得将公司季度、中期、年度报表及有关数据向外界泄露和报送，在正式公告之前，不得在网站、论坛、公告栏或其媒介上以任何形式进行传播、粘贴或讨论。</w:t>
      </w:r>
    </w:p>
    <w:p>
      <w:pPr>
        <w:autoSpaceDE w:val="0"/>
        <w:autoSpaceDN w:val="0"/>
        <w:spacing w:line="360" w:lineRule="auto"/>
        <w:ind w:firstLine="420" w:firstLineChars="200"/>
        <w:rPr>
          <w:color w:val="000000"/>
        </w:rPr>
      </w:pPr>
      <w:r>
        <w:rPr>
          <w:color w:val="000000"/>
        </w:rPr>
        <w:t>第十</w:t>
      </w:r>
      <w:r>
        <w:rPr>
          <w:rFonts w:hint="eastAsia"/>
          <w:color w:val="000000"/>
          <w:lang w:val="en-US" w:eastAsia="zh-CN"/>
        </w:rPr>
        <w:t>五</w:t>
      </w:r>
      <w:r>
        <w:rPr>
          <w:color w:val="000000"/>
        </w:rPr>
        <w:t>条 公司内幕信息披露前，公司大股东、实际控制人不得滥用其股东权利、支配地位而要求公司向其提供内幕信息。对大股东、实际控制人没有合理理由要求公司提供未公开信息的，公司董事会应予以拒绝。内幕信息管理人员和知情人员在董事会批准提供之前应对内幕信息保密。</w:t>
      </w:r>
    </w:p>
    <w:p>
      <w:pPr>
        <w:autoSpaceDE w:val="0"/>
        <w:autoSpaceDN w:val="0"/>
        <w:spacing w:line="360" w:lineRule="auto"/>
        <w:ind w:firstLine="420" w:firstLineChars="200"/>
        <w:rPr>
          <w:color w:val="000000"/>
        </w:rPr>
      </w:pPr>
      <w:r>
        <w:rPr>
          <w:color w:val="000000"/>
        </w:rPr>
        <w:t>第十</w:t>
      </w:r>
      <w:r>
        <w:rPr>
          <w:rFonts w:hint="eastAsia"/>
          <w:color w:val="000000"/>
          <w:lang w:val="en-US" w:eastAsia="zh-CN"/>
        </w:rPr>
        <w:t>六</w:t>
      </w:r>
      <w:r>
        <w:rPr>
          <w:color w:val="000000"/>
        </w:rPr>
        <w:t>条 公司应在</w:t>
      </w:r>
      <w:r>
        <w:rPr>
          <w:rFonts w:hint="eastAsia"/>
          <w:color w:val="000000"/>
        </w:rPr>
        <w:t>符合条件媒体</w:t>
      </w:r>
      <w:r>
        <w:rPr>
          <w:color w:val="000000"/>
        </w:rPr>
        <w:t>上进行信息披露。公司应保证第一时间内在</w:t>
      </w:r>
      <w:r>
        <w:rPr>
          <w:rFonts w:hint="eastAsia"/>
          <w:color w:val="000000"/>
        </w:rPr>
        <w:t>符合条件媒体</w:t>
      </w:r>
      <w:r>
        <w:rPr>
          <w:color w:val="000000"/>
        </w:rPr>
        <w:t>披露信息。在其他公共传播媒体披露的信息不得先于</w:t>
      </w:r>
      <w:r>
        <w:rPr>
          <w:rFonts w:hint="eastAsia"/>
          <w:color w:val="000000"/>
        </w:rPr>
        <w:t>符合条件媒体</w:t>
      </w:r>
      <w:r>
        <w:rPr>
          <w:color w:val="000000"/>
        </w:rPr>
        <w:t>。</w:t>
      </w:r>
    </w:p>
    <w:p>
      <w:pPr>
        <w:autoSpaceDE w:val="0"/>
        <w:autoSpaceDN w:val="0"/>
        <w:spacing w:line="360" w:lineRule="auto"/>
        <w:ind w:firstLine="420" w:firstLineChars="200"/>
        <w:rPr>
          <w:b/>
          <w:bCs/>
          <w:color w:val="000000"/>
        </w:rPr>
      </w:pPr>
      <w:r>
        <w:rPr>
          <w:color w:val="000000"/>
        </w:rPr>
        <w:t>第十</w:t>
      </w:r>
      <w:r>
        <w:rPr>
          <w:rFonts w:hint="eastAsia"/>
          <w:color w:val="000000"/>
          <w:lang w:val="en-US" w:eastAsia="zh-CN"/>
        </w:rPr>
        <w:t>七</w:t>
      </w:r>
      <w:r>
        <w:rPr>
          <w:color w:val="000000"/>
        </w:rPr>
        <w:t>条 公司不得以新闻发布或答记者问等形式替代公司的正式公告，防止内幕信息提早通过媒体泄露。</w:t>
      </w:r>
      <w:r>
        <w:rPr>
          <w:b/>
          <w:bCs/>
          <w:color w:val="000000"/>
        </w:rPr>
        <w:t>在接待新闻媒体时，应按有关规定与其签署承诺书。</w:t>
      </w:r>
    </w:p>
    <w:p>
      <w:pPr>
        <w:autoSpaceDE w:val="0"/>
        <w:autoSpaceDN w:val="0"/>
        <w:spacing w:line="360" w:lineRule="auto"/>
        <w:ind w:firstLine="420" w:firstLineChars="200"/>
        <w:rPr>
          <w:color w:val="000000"/>
        </w:rPr>
      </w:pPr>
      <w:r>
        <w:rPr>
          <w:color w:val="000000"/>
        </w:rPr>
        <w:t>第</w:t>
      </w:r>
      <w:r>
        <w:rPr>
          <w:rFonts w:hint="eastAsia"/>
          <w:color w:val="000000"/>
          <w:lang w:val="en-US" w:eastAsia="zh-CN"/>
        </w:rPr>
        <w:t>十八</w:t>
      </w:r>
      <w:r>
        <w:rPr>
          <w:color w:val="000000"/>
        </w:rPr>
        <w:t>条 公司因工作关系需向其他单位或个人提供未公开信息的，应在提供之前，确认已经与其签署保密协议或者其对公司负有保密义务。</w:t>
      </w:r>
    </w:p>
    <w:p>
      <w:pPr>
        <w:autoSpaceDE w:val="0"/>
        <w:autoSpaceDN w:val="0"/>
        <w:spacing w:line="360" w:lineRule="auto"/>
        <w:ind w:firstLine="420" w:firstLineChars="200"/>
        <w:rPr>
          <w:color w:val="000000"/>
        </w:rPr>
      </w:pPr>
      <w:r>
        <w:rPr>
          <w:color w:val="000000"/>
        </w:rPr>
        <w:t>第</w:t>
      </w:r>
      <w:r>
        <w:rPr>
          <w:rFonts w:hint="eastAsia"/>
          <w:color w:val="000000"/>
          <w:lang w:val="en-US" w:eastAsia="zh-CN"/>
        </w:rPr>
        <w:t>十九</w:t>
      </w:r>
      <w:r>
        <w:rPr>
          <w:color w:val="000000"/>
        </w:rPr>
        <w:t>条 公司存在或正在筹划收购、出售资产、关联交易或其他重大事件时，应当遵循分阶段披露的原则，履行信息披露义务。</w:t>
      </w:r>
    </w:p>
    <w:p>
      <w:pPr>
        <w:autoSpaceDE w:val="0"/>
        <w:autoSpaceDN w:val="0"/>
        <w:spacing w:line="360" w:lineRule="auto"/>
        <w:ind w:firstLine="420" w:firstLineChars="200"/>
        <w:rPr>
          <w:color w:val="000000"/>
        </w:rPr>
      </w:pPr>
      <w:r>
        <w:rPr>
          <w:color w:val="000000"/>
        </w:rPr>
        <w:t>第二十条 非内幕信息知情人员应自觉做到不打听内幕信息。非内幕信息知情人员自知息内幕信息后即成为内幕信息知情人员，受本制度约束。</w:t>
      </w:r>
    </w:p>
    <w:p>
      <w:pPr>
        <w:autoSpaceDE w:val="0"/>
        <w:autoSpaceDN w:val="0"/>
        <w:spacing w:line="360" w:lineRule="auto"/>
        <w:ind w:firstLine="420" w:firstLineChars="200"/>
        <w:rPr>
          <w:color w:val="000000"/>
        </w:rPr>
      </w:pPr>
      <w:r>
        <w:rPr>
          <w:color w:val="000000"/>
        </w:rPr>
        <w:t>第二十</w:t>
      </w:r>
      <w:r>
        <w:rPr>
          <w:rFonts w:hint="eastAsia"/>
          <w:color w:val="000000"/>
          <w:lang w:val="en-US" w:eastAsia="zh-CN"/>
        </w:rPr>
        <w:t>一</w:t>
      </w:r>
      <w:r>
        <w:rPr>
          <w:color w:val="000000"/>
        </w:rPr>
        <w:t>条 内幕信息知情人员应将载有内幕信息的文件、软（磁）盘、光盘、录音（像）带、会议记录、决议等资料妥善保管，不准借给他人阅读、复制，更不准交由他人代为携带、保管。</w:t>
      </w:r>
    </w:p>
    <w:p>
      <w:pPr>
        <w:autoSpaceDE w:val="0"/>
        <w:autoSpaceDN w:val="0"/>
        <w:spacing w:line="360" w:lineRule="auto"/>
        <w:ind w:firstLine="420" w:firstLineChars="200"/>
        <w:rPr>
          <w:color w:val="000000"/>
        </w:rPr>
      </w:pPr>
      <w:r>
        <w:rPr>
          <w:color w:val="000000"/>
        </w:rPr>
        <w:t>第二十</w:t>
      </w:r>
      <w:r>
        <w:rPr>
          <w:rFonts w:hint="eastAsia"/>
          <w:color w:val="000000"/>
          <w:lang w:val="en-US" w:eastAsia="zh-CN"/>
        </w:rPr>
        <w:t>二</w:t>
      </w:r>
      <w:r>
        <w:rPr>
          <w:color w:val="000000"/>
        </w:rPr>
        <w:t>条 由于工作原因，经常从事有关内幕信息的证券、财务等岗位及其相关人员，在有利于内幕信息的保密和方便工作的前提下，应具备独立的办公场所和专用办公设备。</w:t>
      </w:r>
    </w:p>
    <w:p>
      <w:pPr>
        <w:autoSpaceDE w:val="0"/>
        <w:autoSpaceDN w:val="0"/>
        <w:spacing w:line="360" w:lineRule="auto"/>
        <w:ind w:firstLine="420" w:firstLineChars="200"/>
        <w:rPr>
          <w:color w:val="000000"/>
        </w:rPr>
      </w:pPr>
      <w:r>
        <w:rPr>
          <w:color w:val="000000"/>
        </w:rPr>
        <w:t>第二十</w:t>
      </w:r>
      <w:r>
        <w:rPr>
          <w:rFonts w:hint="eastAsia"/>
          <w:color w:val="000000"/>
          <w:lang w:val="en-US" w:eastAsia="zh-CN"/>
        </w:rPr>
        <w:t>三</w:t>
      </w:r>
      <w:r>
        <w:rPr>
          <w:color w:val="000000"/>
        </w:rPr>
        <w:t>条 打字员在打印有关内幕信息内容的文字材料时，应设立警示标识，无关人员不得滞留现场。</w:t>
      </w:r>
    </w:p>
    <w:p>
      <w:pPr>
        <w:autoSpaceDE w:val="0"/>
        <w:autoSpaceDN w:val="0"/>
        <w:spacing w:line="360" w:lineRule="auto"/>
        <w:ind w:firstLine="420" w:firstLineChars="200"/>
        <w:rPr>
          <w:color w:val="000000"/>
        </w:rPr>
      </w:pPr>
      <w:r>
        <w:rPr>
          <w:color w:val="000000"/>
        </w:rPr>
        <w:t>第二十</w:t>
      </w:r>
      <w:r>
        <w:rPr>
          <w:rFonts w:hint="eastAsia"/>
          <w:color w:val="000000"/>
          <w:lang w:val="en-US" w:eastAsia="zh-CN"/>
        </w:rPr>
        <w:t>四</w:t>
      </w:r>
      <w:r>
        <w:rPr>
          <w:color w:val="000000"/>
        </w:rPr>
        <w:t>条 工作人员应采取相应措施，保证电脑储存的有关内幕信息资料不被调阅、拷贝。</w:t>
      </w:r>
    </w:p>
    <w:p>
      <w:pPr>
        <w:autoSpaceDE w:val="0"/>
        <w:autoSpaceDN w:val="0"/>
        <w:spacing w:line="360" w:lineRule="auto"/>
        <w:ind w:firstLine="420" w:firstLineChars="200"/>
        <w:rPr>
          <w:color w:val="000000"/>
        </w:rPr>
      </w:pPr>
      <w:r>
        <w:rPr>
          <w:color w:val="000000"/>
        </w:rPr>
        <w:t>第二十</w:t>
      </w:r>
      <w:r>
        <w:rPr>
          <w:rFonts w:hint="eastAsia"/>
          <w:color w:val="000000"/>
          <w:lang w:val="en-US" w:eastAsia="zh-CN"/>
        </w:rPr>
        <w:t>五</w:t>
      </w:r>
      <w:r>
        <w:rPr>
          <w:color w:val="000000"/>
        </w:rPr>
        <w:t>条 文印员印制有关文件、资料时，要严格按照批示的数量印制，不得擅自多印或少印。印制文件、资料中，损坏的资料由监印人当场销毁。</w:t>
      </w:r>
    </w:p>
    <w:p>
      <w:pPr>
        <w:widowControl/>
        <w:spacing w:before="156" w:beforeLines="50" w:after="156" w:afterLines="50" w:line="360" w:lineRule="auto"/>
        <w:jc w:val="center"/>
        <w:rPr>
          <w:b/>
          <w:color w:val="000000"/>
          <w:sz w:val="24"/>
          <w:szCs w:val="24"/>
        </w:rPr>
      </w:pPr>
      <w:r>
        <w:rPr>
          <w:b/>
          <w:color w:val="000000"/>
          <w:sz w:val="24"/>
          <w:szCs w:val="24"/>
        </w:rPr>
        <w:t xml:space="preserve">第五章 </w:t>
      </w:r>
      <w:r>
        <w:rPr>
          <w:rFonts w:hint="eastAsia"/>
          <w:b/>
          <w:color w:val="000000"/>
          <w:sz w:val="24"/>
          <w:szCs w:val="24"/>
        </w:rPr>
        <w:t xml:space="preserve"> </w:t>
      </w:r>
      <w:r>
        <w:rPr>
          <w:b/>
          <w:color w:val="000000"/>
          <w:sz w:val="24"/>
          <w:szCs w:val="24"/>
        </w:rPr>
        <w:t>内幕信息知情人的登记管理</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b/>
          <w:bCs/>
          <w:color w:val="000000"/>
        </w:rPr>
        <w:t>第二十</w:t>
      </w:r>
      <w:r>
        <w:rPr>
          <w:rFonts w:hint="eastAsia"/>
          <w:b/>
          <w:bCs/>
          <w:color w:val="000000"/>
          <w:lang w:val="en-US" w:eastAsia="zh-CN"/>
        </w:rPr>
        <w:t>六</w:t>
      </w:r>
      <w:r>
        <w:rPr>
          <w:b/>
          <w:bCs/>
          <w:color w:val="000000"/>
        </w:rPr>
        <w:t xml:space="preserve">条 </w:t>
      </w:r>
      <w:r>
        <w:rPr>
          <w:rFonts w:hint="eastAsia" w:ascii="宋体" w:hAnsi="宋体" w:cs="宋体"/>
          <w:b/>
          <w:bCs/>
          <w:color w:val="000000"/>
          <w:kern w:val="0"/>
          <w:lang w:bidi="ar"/>
        </w:rPr>
        <w:t>内幕信息知情人在内幕信息公开前负有保密义务。</w:t>
      </w:r>
      <w:r>
        <w:rPr>
          <w:rFonts w:hint="eastAsia" w:ascii="宋体" w:hAnsi="宋体" w:eastAsia="宋体" w:cs="宋体"/>
          <w:b/>
          <w:bCs/>
          <w:color w:val="000000"/>
          <w:kern w:val="0"/>
          <w:sz w:val="21"/>
          <w:szCs w:val="21"/>
          <w:lang w:val="en-US" w:eastAsia="zh-CN" w:bidi="ar"/>
        </w:rPr>
        <w:t xml:space="preserve">在内幕信息依法公开披露前，公司应当按照规定填写内幕信息知情人档案，及时记录商议筹划、论证咨询、合同订立等阶段及报告、传递、编制、决议、披露等环节的内幕信息知情人名单，及其知悉内幕信息的时间、地点、依据、方式、内容等信息。内幕信息知情人应当进行确认。 </w:t>
      </w:r>
    </w:p>
    <w:p>
      <w:pPr>
        <w:widowControl/>
        <w:spacing w:line="360" w:lineRule="auto"/>
        <w:ind w:firstLine="422" w:firstLineChars="200"/>
        <w:jc w:val="left"/>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内幕信息知情人档案应当包括：姓名或者名称、国籍、证件类型、证件号码或者统一社会信用代码、股东代码、联系手机、通讯地址、所属单位、与上市公司关系、职务、关系人、关系类型、知情日期、知情地点、知情方式、知情阶段、知情内容、登记人信息、登记时间等信息。</w:t>
      </w:r>
    </w:p>
    <w:p>
      <w:pPr>
        <w:widowControl/>
        <w:spacing w:line="360" w:lineRule="auto"/>
        <w:ind w:firstLine="422" w:firstLineChars="200"/>
        <w:jc w:val="left"/>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知情时间是指内幕信息知情人知悉或者应当知悉内幕信息的第一时间。知情方式包括但不限于会谈、电话、传真、书面报告、电子邮件等。知情阶段包括商议筹划，论证咨询，合同订立，公司内部的报告、传递、编制、决议等。</w:t>
      </w:r>
    </w:p>
    <w:p>
      <w:pPr>
        <w:autoSpaceDE w:val="0"/>
        <w:autoSpaceDN w:val="0"/>
        <w:spacing w:line="360" w:lineRule="auto"/>
        <w:ind w:firstLine="422" w:firstLineChars="200"/>
        <w:rPr>
          <w:rFonts w:hint="eastAsia" w:ascii="宋体" w:hAnsi="宋体" w:eastAsia="宋体" w:cs="宋体"/>
          <w:b/>
          <w:bCs/>
          <w:color w:val="000000"/>
          <w:kern w:val="0"/>
          <w:sz w:val="21"/>
          <w:szCs w:val="21"/>
          <w:lang w:bidi="ar"/>
        </w:rPr>
      </w:pPr>
      <w:r>
        <w:rPr>
          <w:rFonts w:hint="eastAsia" w:ascii="宋体" w:hAnsi="宋体" w:cs="宋体"/>
          <w:b/>
          <w:bCs/>
          <w:color w:val="000000"/>
          <w:kern w:val="0"/>
          <w:sz w:val="21"/>
          <w:szCs w:val="21"/>
          <w:lang w:val="en-US" w:eastAsia="zh-CN" w:bidi="ar"/>
        </w:rPr>
        <w:t>内幕信息知情人档案应</w:t>
      </w:r>
      <w:r>
        <w:rPr>
          <w:rFonts w:hint="eastAsia" w:ascii="宋体" w:hAnsi="宋体" w:eastAsia="宋体" w:cs="宋体"/>
          <w:b/>
          <w:bCs/>
          <w:color w:val="000000"/>
          <w:kern w:val="0"/>
          <w:sz w:val="21"/>
          <w:szCs w:val="21"/>
          <w:lang w:bidi="ar"/>
        </w:rPr>
        <w:t>在内幕信息首次依法披露后五个交易日内向</w:t>
      </w:r>
      <w:r>
        <w:rPr>
          <w:rFonts w:hint="eastAsia" w:ascii="宋体" w:hAnsi="宋体" w:cs="宋体"/>
          <w:b/>
          <w:bCs/>
          <w:color w:val="000000"/>
          <w:kern w:val="0"/>
          <w:sz w:val="21"/>
          <w:szCs w:val="21"/>
          <w:lang w:val="en-US" w:eastAsia="zh-CN" w:bidi="ar"/>
        </w:rPr>
        <w:t>深交所</w:t>
      </w:r>
      <w:r>
        <w:rPr>
          <w:rFonts w:hint="eastAsia" w:ascii="宋体" w:hAnsi="宋体" w:eastAsia="宋体" w:cs="宋体"/>
          <w:b/>
          <w:bCs/>
          <w:color w:val="000000"/>
          <w:kern w:val="0"/>
          <w:sz w:val="21"/>
          <w:szCs w:val="21"/>
          <w:lang w:bidi="ar"/>
        </w:rPr>
        <w:t>报送。</w:t>
      </w:r>
    </w:p>
    <w:p>
      <w:pPr>
        <w:widowControl/>
        <w:autoSpaceDE w:val="0"/>
        <w:autoSpaceDN w:val="0"/>
        <w:spacing w:line="400" w:lineRule="exact"/>
        <w:ind w:firstLine="422" w:firstLineChars="200"/>
        <w:jc w:val="left"/>
        <w:rPr>
          <w:b/>
          <w:bCs/>
          <w:color w:val="000000"/>
        </w:rPr>
      </w:pPr>
      <w:r>
        <w:rPr>
          <w:b/>
          <w:bCs/>
          <w:color w:val="000000"/>
        </w:rPr>
        <w:t>第二十</w:t>
      </w:r>
      <w:r>
        <w:rPr>
          <w:rFonts w:hint="eastAsia"/>
          <w:b/>
          <w:bCs/>
          <w:color w:val="000000"/>
          <w:lang w:val="en-US" w:eastAsia="zh-CN"/>
        </w:rPr>
        <w:t>七</w:t>
      </w:r>
      <w:r>
        <w:rPr>
          <w:b/>
          <w:bCs/>
          <w:color w:val="000000"/>
        </w:rPr>
        <w:t>条 发生以下情形时，下述涉及主体应填写本单位内幕信息知情人档案表</w:t>
      </w:r>
      <w:r>
        <w:rPr>
          <w:rFonts w:hint="eastAsia"/>
          <w:b/>
          <w:bCs/>
          <w:color w:val="000000"/>
          <w:lang w:eastAsia="zh-CN"/>
        </w:rPr>
        <w:t>：</w:t>
      </w:r>
    </w:p>
    <w:p>
      <w:pPr>
        <w:widowControl/>
        <w:autoSpaceDE w:val="0"/>
        <w:autoSpaceDN w:val="0"/>
        <w:spacing w:line="400" w:lineRule="exact"/>
        <w:ind w:firstLine="422" w:firstLineChars="200"/>
        <w:jc w:val="left"/>
        <w:rPr>
          <w:b/>
          <w:bCs/>
          <w:color w:val="000000"/>
        </w:rPr>
      </w:pPr>
      <w:r>
        <w:rPr>
          <w:rFonts w:hint="eastAsia"/>
          <w:b/>
          <w:bCs/>
          <w:color w:val="000000"/>
          <w:lang w:eastAsia="zh-CN"/>
        </w:rPr>
        <w:t>（</w:t>
      </w:r>
      <w:r>
        <w:rPr>
          <w:rFonts w:hint="eastAsia"/>
          <w:b/>
          <w:bCs/>
          <w:color w:val="000000"/>
          <w:lang w:val="en-US" w:eastAsia="zh-CN"/>
        </w:rPr>
        <w:t>一</w:t>
      </w:r>
      <w:r>
        <w:rPr>
          <w:rFonts w:hint="eastAsia"/>
          <w:b/>
          <w:bCs/>
          <w:color w:val="000000"/>
          <w:lang w:eastAsia="zh-CN"/>
        </w:rPr>
        <w:t>）</w:t>
      </w:r>
      <w:r>
        <w:rPr>
          <w:b/>
          <w:bCs/>
          <w:color w:val="000000"/>
        </w:rPr>
        <w:t>公司股东、实际控制人及其关联方研究、发起涉及公司的重大事项，以及发生对公司股价有重大影响的其他事项时；</w:t>
      </w:r>
    </w:p>
    <w:p>
      <w:pPr>
        <w:widowControl/>
        <w:autoSpaceDE w:val="0"/>
        <w:autoSpaceDN w:val="0"/>
        <w:spacing w:line="400" w:lineRule="exact"/>
        <w:ind w:firstLine="422" w:firstLineChars="200"/>
        <w:jc w:val="left"/>
        <w:rPr>
          <w:b/>
          <w:bCs/>
          <w:color w:val="000000"/>
        </w:rPr>
      </w:pPr>
      <w:r>
        <w:rPr>
          <w:rFonts w:hint="eastAsia"/>
          <w:b/>
          <w:bCs/>
          <w:color w:val="000000"/>
          <w:lang w:eastAsia="zh-CN"/>
        </w:rPr>
        <w:t>（</w:t>
      </w:r>
      <w:r>
        <w:rPr>
          <w:rFonts w:hint="eastAsia"/>
          <w:b/>
          <w:bCs/>
          <w:color w:val="000000"/>
          <w:lang w:val="en-US" w:eastAsia="zh-CN"/>
        </w:rPr>
        <w:t>二</w:t>
      </w:r>
      <w:r>
        <w:rPr>
          <w:rFonts w:hint="eastAsia"/>
          <w:b/>
          <w:bCs/>
          <w:color w:val="000000"/>
          <w:lang w:eastAsia="zh-CN"/>
        </w:rPr>
        <w:t>）</w:t>
      </w:r>
      <w:r>
        <w:rPr>
          <w:b/>
          <w:bCs/>
          <w:color w:val="000000"/>
        </w:rPr>
        <w:t>证券公司、证券服务机构、律师事务所等中介机构接受委托从事证券服务业务，该委托事项对公司股价有重大影响的；</w:t>
      </w:r>
    </w:p>
    <w:p>
      <w:pPr>
        <w:widowControl/>
        <w:autoSpaceDE w:val="0"/>
        <w:autoSpaceDN w:val="0"/>
        <w:spacing w:line="400" w:lineRule="exact"/>
        <w:ind w:firstLine="422" w:firstLineChars="200"/>
        <w:jc w:val="left"/>
        <w:rPr>
          <w:b/>
          <w:bCs/>
          <w:color w:val="000000"/>
        </w:rPr>
      </w:pPr>
      <w:r>
        <w:rPr>
          <w:rFonts w:hint="eastAsia"/>
          <w:b/>
          <w:bCs/>
          <w:color w:val="000000"/>
          <w:lang w:eastAsia="zh-CN"/>
        </w:rPr>
        <w:t>（</w:t>
      </w:r>
      <w:r>
        <w:rPr>
          <w:rFonts w:hint="eastAsia"/>
          <w:b/>
          <w:bCs/>
          <w:color w:val="000000"/>
          <w:lang w:val="en-US" w:eastAsia="zh-CN"/>
        </w:rPr>
        <w:t>三</w:t>
      </w:r>
      <w:r>
        <w:rPr>
          <w:rFonts w:hint="eastAsia"/>
          <w:b/>
          <w:bCs/>
          <w:color w:val="000000"/>
          <w:lang w:eastAsia="zh-CN"/>
        </w:rPr>
        <w:t>）</w:t>
      </w:r>
      <w:r>
        <w:rPr>
          <w:b/>
          <w:bCs/>
          <w:color w:val="000000"/>
        </w:rPr>
        <w:t>收购人、重大资产重组交易对方以及涉及公司并对公司股价有重大影响事项的其他发起方。</w:t>
      </w:r>
    </w:p>
    <w:p>
      <w:pPr>
        <w:keepNext w:val="0"/>
        <w:keepLines w:val="0"/>
        <w:widowControl/>
        <w:suppressLineNumbers w:val="0"/>
        <w:autoSpaceDE w:val="0"/>
        <w:autoSpaceDN w:val="0"/>
        <w:spacing w:line="400" w:lineRule="exact"/>
        <w:ind w:firstLine="422" w:firstLineChars="200"/>
        <w:jc w:val="left"/>
        <w:rPr>
          <w:b/>
          <w:bCs/>
          <w:color w:val="000000"/>
        </w:rPr>
      </w:pPr>
      <w:r>
        <w:rPr>
          <w:rFonts w:ascii="Times New Roman" w:hAnsi="Times New Roman" w:eastAsia="宋体" w:cs="Times New Roman"/>
          <w:b/>
          <w:bCs/>
          <w:color w:val="000000"/>
          <w:kern w:val="2"/>
          <w:sz w:val="21"/>
          <w:szCs w:val="21"/>
          <w:lang w:val="en-US" w:eastAsia="zh-CN" w:bidi="ar"/>
        </w:rPr>
        <w:t xml:space="preserve">上述主体应当保证内幕信息知情人档案的真实、准确和完整，根据事项进程将内幕信息知情人档案分阶段送达公司，完整的内幕信息知情人档案的送达时间不得晚于内幕信息公开披露的时间。内幕信息知情人档案应当按照规定要求进行填写，并由内幕信息知情人进行确认。 </w:t>
      </w:r>
    </w:p>
    <w:p>
      <w:pPr>
        <w:autoSpaceDE w:val="0"/>
        <w:autoSpaceDN w:val="0"/>
        <w:spacing w:line="360" w:lineRule="auto"/>
        <w:ind w:firstLine="422" w:firstLineChars="200"/>
        <w:rPr>
          <w:b/>
          <w:bCs/>
          <w:color w:val="000000"/>
        </w:rPr>
      </w:pPr>
      <w:r>
        <w:rPr>
          <w:rFonts w:ascii="Times New Roman" w:hAnsi="Times New Roman" w:eastAsia="宋体" w:cs="Times New Roman"/>
          <w:b/>
          <w:bCs/>
          <w:color w:val="000000"/>
          <w:kern w:val="2"/>
          <w:sz w:val="21"/>
          <w:szCs w:val="21"/>
          <w:lang w:val="en-US" w:eastAsia="zh-CN" w:bidi="ar"/>
        </w:rPr>
        <w:t>公司应当做好其所知悉的内幕信息流转环节的内幕信息知情人的登记，并做好第一款至第三款涉及各方内幕信息知情人档案的汇总。</w:t>
      </w:r>
    </w:p>
    <w:p>
      <w:pPr>
        <w:autoSpaceDE w:val="0"/>
        <w:autoSpaceDN w:val="0"/>
        <w:spacing w:line="400" w:lineRule="exact"/>
        <w:ind w:firstLine="420" w:firstLineChars="200"/>
        <w:rPr>
          <w:b w:val="0"/>
          <w:bCs w:val="0"/>
          <w:color w:val="000000"/>
        </w:rPr>
      </w:pPr>
      <w:r>
        <w:rPr>
          <w:b w:val="0"/>
          <w:bCs w:val="0"/>
          <w:color w:val="000000"/>
        </w:rPr>
        <w:t>第</w:t>
      </w:r>
      <w:r>
        <w:rPr>
          <w:rFonts w:hint="eastAsia"/>
          <w:b w:val="0"/>
          <w:bCs w:val="0"/>
          <w:color w:val="000000"/>
          <w:lang w:val="en-US" w:eastAsia="zh-CN"/>
        </w:rPr>
        <w:t>二十八</w:t>
      </w:r>
      <w:r>
        <w:rPr>
          <w:b w:val="0"/>
          <w:bCs w:val="0"/>
          <w:color w:val="000000"/>
        </w:rPr>
        <w:t>条 行政管理部门人员接触到公司内幕信息的，应当按照相关行政部门的要求做好登记工作。</w:t>
      </w:r>
    </w:p>
    <w:p>
      <w:pPr>
        <w:autoSpaceDE w:val="0"/>
        <w:autoSpaceDN w:val="0"/>
        <w:spacing w:line="360" w:lineRule="auto"/>
        <w:ind w:firstLine="420" w:firstLineChars="200"/>
        <w:rPr>
          <w:b w:val="0"/>
          <w:bCs w:val="0"/>
          <w:color w:val="000000"/>
        </w:rPr>
      </w:pPr>
      <w:r>
        <w:rPr>
          <w:b w:val="0"/>
          <w:bCs w:val="0"/>
          <w:color w:val="000000"/>
        </w:rPr>
        <w:t>公司在披露前按照相关法律法规政策要求需经常性向相关行政管理部门报送信息的，在报送部门、内容等未发生重大变化的情况下，可将其视为同一内幕信息事项，在同一张表格中登记行政管理部门的名称，并持续登记报送信息的时间。除上述情况外，内幕信息流转涉及到行政管理部门时，公司应当按照一事一记的方式在知情人档案中登记行政管理部门的名称、接触内幕信息的原因以及知悉内幕信息的时间。</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b/>
          <w:bCs/>
          <w:color w:val="000000"/>
        </w:rPr>
        <w:t>第</w:t>
      </w:r>
      <w:r>
        <w:rPr>
          <w:rFonts w:hint="eastAsia"/>
          <w:b/>
          <w:bCs/>
          <w:color w:val="000000"/>
          <w:lang w:val="en-US" w:eastAsia="zh-CN"/>
        </w:rPr>
        <w:t>二十九</w:t>
      </w:r>
      <w:r>
        <w:rPr>
          <w:b/>
          <w:bCs/>
          <w:color w:val="000000"/>
        </w:rPr>
        <w:t xml:space="preserve">条 </w:t>
      </w:r>
      <w:r>
        <w:rPr>
          <w:rFonts w:hint="eastAsia" w:ascii="宋体" w:hAnsi="宋体" w:eastAsia="宋体" w:cs="宋体"/>
          <w:b/>
          <w:bCs/>
          <w:color w:val="000000"/>
          <w:kern w:val="0"/>
          <w:sz w:val="21"/>
          <w:szCs w:val="21"/>
          <w:lang w:val="en-US" w:eastAsia="zh-CN" w:bidi="ar"/>
        </w:rPr>
        <w:t>公司进行收购、重大资产重组、发行证券、合并、分立、分拆上市、回购股份等重大事项，或者披露其他可能对公司证券交易价格有重大影响的事项时，除按照规定填写公司内幕信息知情人档案外，还应当制作重大事项进程备忘录，内容包括但不限于筹划决策过程中各个关键时点的时间、参与筹划决策人员名单、筹划决策方式等。公司应当督促重大事项进程备忘录涉及的相关人员在重大事项进程备忘录上签名确认。公司股东、实际控制人及其关联方等相关主体应当配合制作重大事项进程备忘录。</w:t>
      </w:r>
    </w:p>
    <w:p>
      <w:pPr>
        <w:keepNext w:val="0"/>
        <w:keepLines w:val="0"/>
        <w:widowControl/>
        <w:suppressLineNumbers w:val="0"/>
        <w:spacing w:line="360" w:lineRule="auto"/>
        <w:ind w:firstLine="422" w:firstLineChars="200"/>
        <w:jc w:val="left"/>
        <w:rPr>
          <w:rFonts w:hint="eastAsia" w:ascii="宋体" w:hAnsi="宋体" w:cs="宋体"/>
          <w:b/>
          <w:bCs/>
          <w:color w:val="000000"/>
          <w:kern w:val="0"/>
          <w:sz w:val="21"/>
          <w:szCs w:val="21"/>
          <w:lang w:eastAsia="zh-CN" w:bidi="ar"/>
        </w:rPr>
      </w:pPr>
      <w:r>
        <w:rPr>
          <w:rFonts w:hint="eastAsia" w:ascii="宋体" w:hAnsi="宋体" w:eastAsia="宋体" w:cs="宋体"/>
          <w:b/>
          <w:bCs/>
          <w:color w:val="000000"/>
          <w:kern w:val="0"/>
          <w:sz w:val="21"/>
          <w:szCs w:val="21"/>
          <w:lang w:bidi="ar"/>
        </w:rPr>
        <w:t>重大事项进程备忘录应记载重大事项的每一具体环节和进展情况，包括方案论证、接洽谈判、形成相关意向、作出相关决议、签署相关协议、履行报批手续等事项的时间、地点、参与机构和人员。公司应当在内幕信息依法披露后五个交易日内向</w:t>
      </w:r>
      <w:r>
        <w:rPr>
          <w:rFonts w:hint="eastAsia" w:ascii="宋体" w:hAnsi="宋体" w:cs="宋体"/>
          <w:b/>
          <w:bCs/>
          <w:color w:val="000000"/>
          <w:kern w:val="0"/>
          <w:sz w:val="21"/>
          <w:szCs w:val="21"/>
          <w:lang w:val="en-US" w:eastAsia="zh-CN" w:bidi="ar"/>
        </w:rPr>
        <w:t>深交所</w:t>
      </w:r>
      <w:r>
        <w:rPr>
          <w:rFonts w:hint="eastAsia" w:ascii="宋体" w:hAnsi="宋体" w:eastAsia="宋体" w:cs="宋体"/>
          <w:b/>
          <w:bCs/>
          <w:color w:val="000000"/>
          <w:kern w:val="0"/>
          <w:sz w:val="21"/>
          <w:szCs w:val="21"/>
          <w:lang w:bidi="ar"/>
        </w:rPr>
        <w:t>报送重大事项进程备忘录</w:t>
      </w:r>
      <w:r>
        <w:rPr>
          <w:rFonts w:hint="eastAsia" w:ascii="宋体" w:hAnsi="宋体" w:cs="宋体"/>
          <w:b/>
          <w:bCs/>
          <w:color w:val="000000"/>
          <w:kern w:val="0"/>
          <w:sz w:val="21"/>
          <w:szCs w:val="21"/>
          <w:lang w:eastAsia="zh-CN" w:bidi="ar"/>
        </w:rPr>
        <w:t>。</w:t>
      </w:r>
    </w:p>
    <w:p>
      <w:pPr>
        <w:keepNext w:val="0"/>
        <w:keepLines w:val="0"/>
        <w:widowControl/>
        <w:suppressLineNumbers w:val="0"/>
        <w:spacing w:line="360" w:lineRule="auto"/>
        <w:ind w:firstLine="422" w:firstLineChars="200"/>
        <w:jc w:val="left"/>
        <w:rPr>
          <w:rFonts w:hint="eastAsia" w:ascii="Times New Roman" w:hAnsi="Times New Roman" w:eastAsia="宋体"/>
          <w:b/>
          <w:bCs/>
          <w:color w:val="000000"/>
          <w:kern w:val="2"/>
          <w:sz w:val="21"/>
          <w:szCs w:val="21"/>
        </w:rPr>
      </w:pPr>
      <w:r>
        <w:rPr>
          <w:rFonts w:hint="eastAsia" w:ascii="宋体" w:hAnsi="宋体" w:cs="宋体"/>
          <w:b/>
          <w:bCs/>
          <w:color w:val="000000"/>
          <w:kern w:val="0"/>
          <w:sz w:val="21"/>
          <w:szCs w:val="21"/>
          <w:lang w:val="en-US" w:eastAsia="zh-CN" w:bidi="ar"/>
        </w:rPr>
        <w:t xml:space="preserve">第三十条 </w:t>
      </w:r>
      <w:r>
        <w:rPr>
          <w:rFonts w:hint="eastAsia" w:ascii="Times New Roman" w:hAnsi="Times New Roman" w:eastAsia="宋体"/>
          <w:b/>
          <w:bCs/>
          <w:color w:val="000000"/>
          <w:kern w:val="2"/>
          <w:sz w:val="21"/>
          <w:szCs w:val="21"/>
        </w:rPr>
        <w:t>内幕信息知情人应当积极配合公司做好内幕信息知情人登记工作，按照</w:t>
      </w:r>
      <w:r>
        <w:rPr>
          <w:rFonts w:hint="eastAsia"/>
          <w:b/>
          <w:bCs/>
          <w:color w:val="000000"/>
          <w:kern w:val="2"/>
          <w:sz w:val="21"/>
          <w:szCs w:val="21"/>
          <w:lang w:val="en-US" w:eastAsia="zh-CN"/>
        </w:rPr>
        <w:t>本制度</w:t>
      </w:r>
      <w:r>
        <w:rPr>
          <w:rFonts w:hint="eastAsia" w:ascii="Times New Roman" w:hAnsi="Times New Roman" w:eastAsia="宋体"/>
          <w:b/>
          <w:bCs/>
          <w:color w:val="000000"/>
          <w:kern w:val="2"/>
          <w:sz w:val="21"/>
          <w:szCs w:val="21"/>
        </w:rPr>
        <w:t>的相关要求，及时向公司提供真实、准确、完整的内幕信息知情人档案信息。</w:t>
      </w:r>
    </w:p>
    <w:p>
      <w:pPr>
        <w:autoSpaceDE w:val="0"/>
        <w:autoSpaceDN w:val="0"/>
        <w:spacing w:line="400" w:lineRule="exact"/>
        <w:ind w:firstLine="422" w:firstLineChars="200"/>
        <w:jc w:val="left"/>
        <w:rPr>
          <w:rFonts w:hint="eastAsia"/>
          <w:b/>
          <w:bCs/>
          <w:color w:val="000000"/>
        </w:rPr>
      </w:pPr>
      <w:r>
        <w:rPr>
          <w:rFonts w:hint="eastAsia" w:ascii="Times New Roman" w:hAnsi="Times New Roman"/>
          <w:b/>
          <w:bCs/>
          <w:color w:val="000000"/>
          <w:kern w:val="2"/>
          <w:sz w:val="21"/>
          <w:szCs w:val="21"/>
          <w:lang w:val="en-US" w:eastAsia="zh-CN"/>
        </w:rPr>
        <w:t xml:space="preserve">第三十一条 </w:t>
      </w:r>
      <w:r>
        <w:rPr>
          <w:rFonts w:hint="eastAsia" w:ascii="Times New Roman" w:hAnsi="Times New Roman" w:eastAsia="宋体"/>
          <w:b/>
          <w:bCs/>
          <w:color w:val="000000"/>
          <w:kern w:val="2"/>
          <w:sz w:val="21"/>
          <w:szCs w:val="21"/>
        </w:rPr>
        <w:t>公司应当按</w:t>
      </w:r>
      <w:r>
        <w:rPr>
          <w:rFonts w:hint="eastAsia"/>
          <w:b/>
          <w:bCs/>
          <w:color w:val="000000"/>
          <w:kern w:val="2"/>
          <w:sz w:val="21"/>
          <w:szCs w:val="21"/>
          <w:lang w:val="en-US" w:eastAsia="zh-CN"/>
        </w:rPr>
        <w:t>规定</w:t>
      </w:r>
      <w:r>
        <w:rPr>
          <w:rFonts w:hint="eastAsia" w:ascii="Times New Roman" w:hAnsi="Times New Roman" w:eastAsia="宋体"/>
          <w:b/>
          <w:bCs/>
          <w:color w:val="000000"/>
          <w:kern w:val="2"/>
          <w:sz w:val="21"/>
          <w:szCs w:val="21"/>
        </w:rPr>
        <w:t>及时向</w:t>
      </w:r>
      <w:r>
        <w:rPr>
          <w:rFonts w:hint="eastAsia"/>
          <w:b/>
          <w:bCs/>
          <w:color w:val="000000"/>
          <w:kern w:val="2"/>
          <w:sz w:val="21"/>
          <w:szCs w:val="21"/>
          <w:lang w:val="en-US" w:eastAsia="zh-CN"/>
        </w:rPr>
        <w:t>深交所</w:t>
      </w:r>
      <w:r>
        <w:rPr>
          <w:rFonts w:hint="eastAsia" w:ascii="Times New Roman" w:hAnsi="Times New Roman" w:eastAsia="宋体"/>
          <w:b/>
          <w:bCs/>
          <w:color w:val="000000"/>
          <w:kern w:val="2"/>
          <w:sz w:val="21"/>
          <w:szCs w:val="21"/>
        </w:rPr>
        <w:t>报送内幕信息知情人档案和重大事项进程备忘录。</w:t>
      </w:r>
    </w:p>
    <w:p>
      <w:pPr>
        <w:autoSpaceDE w:val="0"/>
        <w:autoSpaceDN w:val="0"/>
        <w:spacing w:line="400" w:lineRule="exact"/>
        <w:ind w:firstLine="422" w:firstLineChars="200"/>
        <w:jc w:val="left"/>
        <w:rPr>
          <w:b/>
          <w:bCs/>
          <w:color w:val="000000"/>
        </w:rPr>
      </w:pPr>
      <w:r>
        <w:rPr>
          <w:rFonts w:hint="eastAsia"/>
          <w:b/>
          <w:bCs/>
          <w:color w:val="000000"/>
        </w:rPr>
        <w:t>公司董事会应当对内幕信息知情人信息的真实性、准确性、完整性进行核查，保证内幕信息知情人备案名单和信息的真实、准确、及时和完整</w:t>
      </w:r>
      <w:r>
        <w:rPr>
          <w:b/>
          <w:bCs/>
          <w:color w:val="000000"/>
        </w:rPr>
        <w:t>。</w:t>
      </w:r>
    </w:p>
    <w:p>
      <w:pPr>
        <w:keepNext w:val="0"/>
        <w:keepLines w:val="0"/>
        <w:widowControl/>
        <w:suppressLineNumbers w:val="0"/>
        <w:spacing w:line="360" w:lineRule="auto"/>
        <w:ind w:firstLine="422" w:firstLineChars="200"/>
        <w:jc w:val="left"/>
        <w:rPr>
          <w:rFonts w:hint="default" w:ascii="Times New Roman" w:hAnsi="Times New Roman" w:eastAsia="宋体"/>
          <w:b/>
          <w:bCs/>
          <w:color w:val="000000"/>
          <w:kern w:val="2"/>
          <w:sz w:val="21"/>
          <w:szCs w:val="21"/>
          <w:lang w:val="en-US" w:eastAsia="zh-CN"/>
        </w:rPr>
      </w:pPr>
      <w:r>
        <w:rPr>
          <w:rFonts w:hint="eastAsia"/>
          <w:b/>
          <w:bCs/>
          <w:color w:val="000000"/>
        </w:rPr>
        <w:t>公司在报送内幕信息知情人档案的同时应当出具书面承诺，保证所填报内幕信息知情人信息及重大事项进程备忘录内容的真实、准确、完整，并向全部内幕信息知情人通报了有关法律法规对内幕信息知情人的相关规定。董事长及董事会秘书应当在书面承诺上签字确认。</w:t>
      </w:r>
    </w:p>
    <w:p>
      <w:pPr>
        <w:keepNext w:val="0"/>
        <w:keepLines w:val="0"/>
        <w:widowControl/>
        <w:suppressLineNumbers w:val="0"/>
        <w:spacing w:line="360" w:lineRule="auto"/>
        <w:ind w:firstLine="422" w:firstLineChars="200"/>
        <w:jc w:val="left"/>
        <w:rPr>
          <w:b/>
          <w:bCs/>
        </w:rPr>
      </w:pPr>
      <w:r>
        <w:rPr>
          <w:b/>
          <w:bCs/>
        </w:rPr>
        <w:t xml:space="preserve">第三十二条  </w:t>
      </w:r>
      <w:r>
        <w:rPr>
          <w:rFonts w:hint="eastAsia" w:ascii="宋体" w:hAnsi="宋体" w:eastAsia="宋体" w:cs="宋体"/>
          <w:b/>
          <w:bCs/>
          <w:color w:val="000000"/>
          <w:kern w:val="0"/>
          <w:sz w:val="21"/>
          <w:szCs w:val="21"/>
          <w:lang w:val="en-US" w:eastAsia="zh-CN" w:bidi="ar"/>
        </w:rPr>
        <w:t>公司应当按照中国证监会、</w:t>
      </w:r>
      <w:r>
        <w:rPr>
          <w:rFonts w:hint="eastAsia" w:ascii="宋体" w:hAnsi="宋体" w:cs="宋体"/>
          <w:b/>
          <w:bCs/>
          <w:color w:val="000000"/>
          <w:kern w:val="0"/>
          <w:sz w:val="21"/>
          <w:szCs w:val="21"/>
          <w:lang w:val="en-US" w:eastAsia="zh-CN" w:bidi="ar"/>
        </w:rPr>
        <w:t>深交所</w:t>
      </w:r>
      <w:r>
        <w:rPr>
          <w:rFonts w:hint="eastAsia" w:ascii="宋体" w:hAnsi="宋体" w:eastAsia="宋体" w:cs="宋体"/>
          <w:b/>
          <w:bCs/>
          <w:color w:val="000000"/>
          <w:kern w:val="0"/>
          <w:sz w:val="21"/>
          <w:szCs w:val="21"/>
          <w:lang w:val="en-US" w:eastAsia="zh-CN" w:bidi="ar"/>
        </w:rPr>
        <w:t xml:space="preserve">的规定和要求，在年度报告、半年度报告和相关重大事项公告后五个交易日内对内幕信息知情人买卖本公司股票及其衍生品种的情况进行自查，发现内幕信息知情人进行内幕交易、泄露内幕信息或者建议他人利用内幕信息进行交易的，应当进行核实并依据其内幕信息知情人登记管理制度对相关人员进行责任追究，并在二个交易日内将有关情况及处理结果对外披露。 </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b/>
          <w:bCs/>
          <w:color w:val="000000"/>
        </w:rPr>
        <w:t>第三十三条</w:t>
      </w:r>
      <w:r>
        <w:rPr>
          <w:rFonts w:hint="eastAsia"/>
          <w:b/>
          <w:bCs/>
          <w:color w:val="000000"/>
          <w:lang w:val="en-US" w:eastAsia="zh-CN"/>
        </w:rPr>
        <w:t xml:space="preserve">  </w:t>
      </w:r>
      <w:r>
        <w:rPr>
          <w:b/>
          <w:bCs/>
          <w:color w:val="000000"/>
        </w:rPr>
        <w:t>内幕信息知情人档案表作为公司档案由公司</w:t>
      </w:r>
      <w:r>
        <w:rPr>
          <w:rFonts w:hint="eastAsia"/>
          <w:b/>
          <w:bCs/>
          <w:color w:val="000000"/>
          <w:lang w:eastAsia="zh-CN"/>
        </w:rPr>
        <w:t>董事会办公室</w:t>
      </w:r>
      <w:r>
        <w:rPr>
          <w:b/>
          <w:bCs/>
          <w:color w:val="000000"/>
        </w:rPr>
        <w:t>保存。</w:t>
      </w:r>
      <w:r>
        <w:rPr>
          <w:rFonts w:hint="eastAsia" w:ascii="宋体" w:hAnsi="宋体" w:eastAsia="宋体" w:cs="宋体"/>
          <w:b/>
          <w:bCs/>
          <w:color w:val="000000"/>
          <w:kern w:val="0"/>
          <w:sz w:val="21"/>
          <w:szCs w:val="21"/>
          <w:lang w:val="en-US" w:eastAsia="zh-CN" w:bidi="ar"/>
        </w:rPr>
        <w:t>内幕信息知情人档案及重大事项进程备忘录自记录（含补充完善）之日起至少保存十年。中国证监会及其派出机构、证券交易所可调取查阅内幕信息知情人档案及重大事项进程备忘录。</w:t>
      </w:r>
    </w:p>
    <w:p>
      <w:pPr>
        <w:widowControl/>
        <w:spacing w:line="360" w:lineRule="auto"/>
        <w:ind w:firstLine="422" w:firstLineChars="200"/>
        <w:jc w:val="left"/>
        <w:rPr>
          <w:rFonts w:hint="default"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 xml:space="preserve">第三十四条 </w:t>
      </w:r>
      <w:r>
        <w:rPr>
          <w:rFonts w:hint="eastAsia" w:ascii="宋体" w:hAnsi="宋体" w:eastAsia="宋体" w:cs="宋体"/>
          <w:b/>
          <w:bCs/>
          <w:color w:val="000000"/>
          <w:kern w:val="0"/>
          <w:sz w:val="21"/>
          <w:szCs w:val="21"/>
          <w:lang w:bidi="ar"/>
        </w:rPr>
        <w:t>保荐人、财务顾问、律师事务所等中介机构应当明确告知内幕信息知情人关于内幕信息登记报送的相关规定以及内幕信息知情人的相关法律责任，督促、协助公司核实内幕信息知情人档案、重大事项进程备忘录的真实、准确和完整，并及时报送。</w:t>
      </w:r>
    </w:p>
    <w:p>
      <w:pPr>
        <w:autoSpaceDE w:val="0"/>
        <w:autoSpaceDN w:val="0"/>
        <w:spacing w:line="360" w:lineRule="auto"/>
        <w:ind w:firstLine="420" w:firstLineChars="200"/>
        <w:rPr>
          <w:color w:val="000000"/>
        </w:rPr>
      </w:pPr>
      <w:r>
        <w:rPr>
          <w:color w:val="000000"/>
        </w:rPr>
        <w:t>第三十</w:t>
      </w:r>
      <w:r>
        <w:rPr>
          <w:rFonts w:hint="eastAsia"/>
          <w:color w:val="000000"/>
          <w:lang w:val="en-US" w:eastAsia="zh-CN"/>
        </w:rPr>
        <w:t>五</w:t>
      </w:r>
      <w:r>
        <w:rPr>
          <w:color w:val="000000"/>
        </w:rPr>
        <w:t>条 公司各部门、分公司、控股子公司、公司能够对其实施重大影响的参股公司及其主要负责人应当按照本制度做好内幕信息管理工作，按照公司及各子公司重大信息内部报告制度的规定的报告程序和信息披露职责履行内部报告义务，积极配合公司做好内幕信息知情人登记备案工作，及时告知公司内幕信息知情人情况以及相关内幕信息知情人的变更情况。</w:t>
      </w:r>
    </w:p>
    <w:p>
      <w:pPr>
        <w:autoSpaceDE w:val="0"/>
        <w:autoSpaceDN w:val="0"/>
        <w:spacing w:line="360" w:lineRule="auto"/>
        <w:ind w:firstLine="422" w:firstLineChars="200"/>
        <w:rPr>
          <w:rFonts w:hint="eastAsia" w:ascii="宋体" w:hAnsi="宋体" w:eastAsia="宋体" w:cs="宋体"/>
          <w:b/>
          <w:bCs/>
          <w:sz w:val="21"/>
          <w:szCs w:val="21"/>
          <w:highlight w:val="none"/>
        </w:rPr>
      </w:pPr>
      <w:r>
        <w:rPr>
          <w:b/>
          <w:bCs/>
          <w:color w:val="000000"/>
          <w:highlight w:val="none"/>
        </w:rPr>
        <w:t>第三十</w:t>
      </w:r>
      <w:r>
        <w:rPr>
          <w:rFonts w:hint="eastAsia"/>
          <w:b/>
          <w:bCs/>
          <w:color w:val="000000"/>
          <w:highlight w:val="none"/>
          <w:lang w:val="en-US" w:eastAsia="zh-CN"/>
        </w:rPr>
        <w:t>六</w:t>
      </w:r>
      <w:r>
        <w:rPr>
          <w:b/>
          <w:bCs/>
          <w:color w:val="000000"/>
          <w:highlight w:val="none"/>
        </w:rPr>
        <w:t xml:space="preserve">条 </w:t>
      </w:r>
      <w:r>
        <w:rPr>
          <w:b/>
          <w:bCs/>
          <w:highlight w:val="none"/>
        </w:rPr>
        <w:t>公司</w:t>
      </w:r>
      <w:r>
        <w:rPr>
          <w:rFonts w:hint="eastAsia"/>
          <w:b/>
          <w:bCs/>
          <w:highlight w:val="none"/>
          <w:lang w:val="en-US" w:eastAsia="zh-CN"/>
        </w:rPr>
        <w:t>发生以下重大事项</w:t>
      </w:r>
      <w:r>
        <w:rPr>
          <w:b/>
          <w:bCs/>
          <w:highlight w:val="none"/>
        </w:rPr>
        <w:t>的，应当向</w:t>
      </w:r>
      <w:r>
        <w:rPr>
          <w:rFonts w:hint="eastAsia"/>
          <w:b/>
          <w:bCs/>
          <w:highlight w:val="none"/>
          <w:lang w:eastAsia="zh-CN"/>
        </w:rPr>
        <w:t>深交所</w:t>
      </w:r>
      <w:r>
        <w:rPr>
          <w:b/>
          <w:bCs/>
          <w:highlight w:val="none"/>
        </w:rPr>
        <w:t>报</w:t>
      </w:r>
      <w:r>
        <w:rPr>
          <w:rFonts w:hint="eastAsia"/>
          <w:b/>
          <w:bCs/>
          <w:highlight w:val="none"/>
          <w:lang w:val="en-US" w:eastAsia="zh-CN"/>
        </w:rPr>
        <w:t>送相关</w:t>
      </w:r>
      <w:r>
        <w:rPr>
          <w:b/>
          <w:bCs/>
          <w:highlight w:val="none"/>
        </w:rPr>
        <w:t>内幕信息知情人档案：</w:t>
      </w:r>
      <w:r>
        <w:rPr>
          <w:rFonts w:hint="eastAsia" w:ascii="宋体" w:hAnsi="宋体" w:eastAsia="宋体" w:cs="宋体"/>
          <w:b/>
          <w:bCs/>
          <w:color w:val="000000"/>
          <w:kern w:val="0"/>
          <w:sz w:val="21"/>
          <w:szCs w:val="21"/>
          <w:highlight w:val="none"/>
          <w:lang w:val="en-US" w:eastAsia="zh-CN" w:bidi="ar"/>
        </w:rPr>
        <w:t xml:space="preserve">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（一）重大资产重组； </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 xml:space="preserve">（二）高比例送转股份； </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highlight w:val="none"/>
          <w:lang w:val="en-US" w:eastAsia="zh-CN" w:bidi="ar"/>
        </w:rPr>
      </w:pPr>
      <w:r>
        <w:rPr>
          <w:b/>
          <w:bCs/>
          <w:highlight w:val="none"/>
        </w:rPr>
        <w:t>上述</w:t>
      </w:r>
      <w:r>
        <w:rPr>
          <w:rFonts w:hint="eastAsia"/>
          <w:b/>
          <w:bCs/>
          <w:highlight w:val="none"/>
        </w:rPr>
        <w:t>“</w:t>
      </w:r>
      <w:r>
        <w:rPr>
          <w:b/>
          <w:bCs/>
          <w:highlight w:val="none"/>
        </w:rPr>
        <w:t>高送转</w:t>
      </w:r>
      <w:r>
        <w:rPr>
          <w:rFonts w:hint="eastAsia"/>
          <w:b/>
          <w:bCs/>
          <w:highlight w:val="none"/>
        </w:rPr>
        <w:t>”</w:t>
      </w:r>
      <w:r>
        <w:rPr>
          <w:b/>
          <w:bCs/>
          <w:highlight w:val="none"/>
        </w:rPr>
        <w:t>是指：每10股获送的红股和资本公积金转增股本合计股数达到</w:t>
      </w:r>
      <w:r>
        <w:rPr>
          <w:rFonts w:hint="eastAsia"/>
          <w:b/>
          <w:bCs/>
          <w:highlight w:val="none"/>
          <w:lang w:val="en-US" w:eastAsia="zh-CN"/>
        </w:rPr>
        <w:t>5</w:t>
      </w:r>
      <w:r>
        <w:rPr>
          <w:b/>
          <w:bCs/>
          <w:highlight w:val="none"/>
        </w:rPr>
        <w:t>股以上（含</w:t>
      </w:r>
      <w:r>
        <w:rPr>
          <w:rFonts w:hint="eastAsia"/>
          <w:b/>
          <w:bCs/>
          <w:highlight w:val="none"/>
          <w:lang w:val="en-US" w:eastAsia="zh-CN"/>
        </w:rPr>
        <w:t>5</w:t>
      </w:r>
      <w:r>
        <w:rPr>
          <w:b/>
          <w:bCs/>
          <w:highlight w:val="none"/>
        </w:rPr>
        <w:t>股）；</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（三）导致实际控制人或者第一大股东发生变更的权益变动；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（四）要约收购；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（五）证券发行；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（六）合并、分立、分拆上市；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（七）股份回购；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（八）年度报告、半年度报告；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（九）股权激励草案、员工持股计划；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（十）中国证监会或者</w:t>
      </w:r>
      <w:r>
        <w:rPr>
          <w:rFonts w:hint="eastAsia" w:ascii="宋体" w:hAnsi="宋体" w:cs="宋体"/>
          <w:b/>
          <w:bCs/>
          <w:color w:val="000000"/>
          <w:kern w:val="0"/>
          <w:sz w:val="21"/>
          <w:szCs w:val="21"/>
          <w:highlight w:val="none"/>
          <w:lang w:val="en-US" w:eastAsia="zh-CN" w:bidi="ar"/>
        </w:rPr>
        <w:t>深交所</w:t>
      </w:r>
      <w:r>
        <w:rPr>
          <w:rFonts w:hint="eastAsia" w:ascii="宋体" w:hAnsi="宋体" w:eastAsia="宋体" w:cs="宋体"/>
          <w:b/>
          <w:bCs/>
          <w:color w:val="000000"/>
          <w:kern w:val="0"/>
          <w:sz w:val="21"/>
          <w:szCs w:val="21"/>
          <w:highlight w:val="none"/>
          <w:lang w:val="en-US" w:eastAsia="zh-CN" w:bidi="ar"/>
        </w:rPr>
        <w:t xml:space="preserve">要求的其他可能对公司股票及其衍生品种的交易价格有重大影响的事项。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color w:val="000000"/>
          <w:kern w:val="0"/>
          <w:sz w:val="21"/>
          <w:szCs w:val="21"/>
          <w:highlight w:val="none"/>
          <w:lang w:val="en-US" w:eastAsia="zh-CN" w:bidi="ar"/>
        </w:rPr>
        <w:t>公司披露重大事项后，相关事项发生重大变化的，公司应当及时向</w:t>
      </w:r>
      <w:r>
        <w:rPr>
          <w:rFonts w:hint="eastAsia" w:ascii="宋体" w:hAnsi="宋体" w:cs="宋体"/>
          <w:b/>
          <w:bCs/>
          <w:color w:val="000000"/>
          <w:kern w:val="0"/>
          <w:sz w:val="21"/>
          <w:szCs w:val="21"/>
          <w:highlight w:val="none"/>
          <w:lang w:val="en-US" w:eastAsia="zh-CN" w:bidi="ar"/>
        </w:rPr>
        <w:t>深交所</w:t>
      </w:r>
      <w:r>
        <w:rPr>
          <w:rFonts w:hint="eastAsia" w:ascii="宋体" w:hAnsi="宋体" w:eastAsia="宋体" w:cs="宋体"/>
          <w:b/>
          <w:bCs/>
          <w:color w:val="000000"/>
          <w:kern w:val="0"/>
          <w:sz w:val="21"/>
          <w:szCs w:val="21"/>
          <w:highlight w:val="none"/>
          <w:lang w:val="en-US" w:eastAsia="zh-CN" w:bidi="ar"/>
        </w:rPr>
        <w:t xml:space="preserve">补充提交内幕信息知情人档案。 </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公司披露重大事项前，其股票及其衍生品种交易已经发生异常波动的，公司应当向</w:t>
      </w:r>
      <w:r>
        <w:rPr>
          <w:rFonts w:hint="eastAsia" w:ascii="宋体" w:hAnsi="宋体" w:cs="宋体"/>
          <w:b/>
          <w:bCs/>
          <w:color w:val="000000"/>
          <w:kern w:val="0"/>
          <w:sz w:val="21"/>
          <w:szCs w:val="21"/>
          <w:highlight w:val="none"/>
          <w:lang w:val="en-US" w:eastAsia="zh-CN" w:bidi="ar"/>
        </w:rPr>
        <w:t>深交所</w:t>
      </w:r>
      <w:r>
        <w:rPr>
          <w:rFonts w:hint="eastAsia" w:ascii="宋体" w:hAnsi="宋体" w:eastAsia="宋体" w:cs="宋体"/>
          <w:b/>
          <w:bCs/>
          <w:color w:val="000000"/>
          <w:kern w:val="0"/>
          <w:sz w:val="21"/>
          <w:szCs w:val="21"/>
          <w:highlight w:val="none"/>
          <w:lang w:val="en-US" w:eastAsia="zh-CN" w:bidi="ar"/>
        </w:rPr>
        <w:t xml:space="preserve">报送相关内幕信息知情人档案。 </w:t>
      </w:r>
    </w:p>
    <w:p>
      <w:pPr>
        <w:keepNext w:val="0"/>
        <w:keepLines w:val="0"/>
        <w:widowControl/>
        <w:suppressLineNumbers w:val="0"/>
        <w:spacing w:line="360" w:lineRule="auto"/>
        <w:ind w:firstLine="422" w:firstLineChars="200"/>
        <w:jc w:val="left"/>
        <w:rPr>
          <w:rFonts w:hint="default" w:ascii="宋体" w:hAnsi="宋体" w:eastAsia="宋体" w:cs="宋体"/>
          <w:b/>
          <w:bCs/>
          <w:color w:val="000000"/>
          <w:kern w:val="0"/>
          <w:sz w:val="21"/>
          <w:szCs w:val="21"/>
          <w:highlight w:val="none"/>
          <w:lang w:val="en-US" w:eastAsia="zh-CN" w:bidi="ar"/>
        </w:rPr>
      </w:pPr>
      <w:r>
        <w:rPr>
          <w:rFonts w:hint="eastAsia" w:ascii="宋体" w:hAnsi="宋体" w:cs="宋体"/>
          <w:b/>
          <w:bCs/>
          <w:color w:val="000000"/>
          <w:kern w:val="0"/>
          <w:sz w:val="21"/>
          <w:szCs w:val="21"/>
          <w:highlight w:val="none"/>
          <w:lang w:val="en-US" w:eastAsia="zh-CN" w:bidi="ar"/>
        </w:rPr>
        <w:t>公司应结合具体情形，合理确定本次应当报送的内幕信息知情人的范围，保证内幕信息知情人登记档案的完备性和准确性。</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cs="宋体"/>
          <w:b/>
          <w:bCs/>
          <w:color w:val="000000"/>
          <w:kern w:val="0"/>
          <w:sz w:val="21"/>
          <w:szCs w:val="21"/>
          <w:highlight w:val="none"/>
          <w:lang w:val="en-US" w:eastAsia="zh-CN" w:bidi="ar"/>
        </w:rPr>
        <w:t xml:space="preserve">第三十七条 </w:t>
      </w:r>
      <w:r>
        <w:rPr>
          <w:rFonts w:hint="eastAsia" w:ascii="宋体" w:hAnsi="宋体" w:eastAsia="宋体" w:cs="宋体"/>
          <w:b/>
          <w:bCs/>
          <w:color w:val="000000"/>
          <w:kern w:val="0"/>
          <w:sz w:val="21"/>
          <w:szCs w:val="21"/>
          <w:lang w:val="en-US" w:eastAsia="zh-CN" w:bidi="ar"/>
        </w:rPr>
        <w:t>公司筹划重大资产重组（包括发行股份购买资产）,应当于首次披露重组事项时向</w:t>
      </w:r>
      <w:r>
        <w:rPr>
          <w:rFonts w:hint="eastAsia" w:ascii="宋体" w:hAnsi="宋体" w:cs="宋体"/>
          <w:b/>
          <w:bCs/>
          <w:color w:val="000000"/>
          <w:kern w:val="0"/>
          <w:sz w:val="21"/>
          <w:szCs w:val="21"/>
          <w:lang w:val="en-US" w:eastAsia="zh-CN" w:bidi="ar"/>
        </w:rPr>
        <w:t>深交所</w:t>
      </w:r>
      <w:r>
        <w:rPr>
          <w:rFonts w:hint="eastAsia" w:ascii="宋体" w:hAnsi="宋体" w:eastAsia="宋体" w:cs="宋体"/>
          <w:b/>
          <w:bCs/>
          <w:color w:val="000000"/>
          <w:kern w:val="0"/>
          <w:sz w:val="21"/>
          <w:szCs w:val="21"/>
          <w:lang w:val="en-US" w:eastAsia="zh-CN" w:bidi="ar"/>
        </w:rPr>
        <w:t xml:space="preserve">报送内幕信息知情人档案。首次披露重组事项是指首次披露筹划重组、披露重组预案或者披露重组报告书的孰早时点。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公司首次披露重组事项至披露重组报告书期间重组方案重大调整、终止重组的，或者首次披露重组事项未披露标的资产主要财务指标、预估值、拟定价等重要要素的，应当于披露重组方案重大变化或者披露重要要素时补充提交内幕信息知情人档案。 </w:t>
      </w:r>
    </w:p>
    <w:p>
      <w:pPr>
        <w:spacing w:line="360" w:lineRule="auto"/>
        <w:ind w:firstLine="422" w:firstLineChars="200"/>
        <w:rPr>
          <w:rFonts w:hint="default" w:ascii="宋体" w:hAnsi="宋体" w:eastAsia="宋体" w:cs="宋体"/>
          <w:b/>
          <w:bCs/>
          <w:color w:val="000000"/>
          <w:kern w:val="0"/>
          <w:sz w:val="21"/>
          <w:szCs w:val="21"/>
          <w:highlight w:val="none"/>
          <w:lang w:val="en-US" w:eastAsia="zh-CN" w:bidi="ar"/>
        </w:rPr>
      </w:pPr>
      <w:r>
        <w:rPr>
          <w:rFonts w:hint="eastAsia" w:ascii="宋体" w:hAnsi="宋体" w:eastAsia="宋体" w:cs="宋体"/>
          <w:b/>
          <w:bCs/>
          <w:color w:val="000000"/>
          <w:kern w:val="0"/>
          <w:sz w:val="21"/>
          <w:szCs w:val="21"/>
          <w:lang w:val="en-US" w:eastAsia="zh-CN" w:bidi="ar"/>
        </w:rPr>
        <w:t>公司首次披露重组事项后股票交易异常波动的，</w:t>
      </w:r>
      <w:r>
        <w:rPr>
          <w:rFonts w:hint="eastAsia" w:ascii="宋体" w:hAnsi="宋体" w:cs="宋体"/>
          <w:b/>
          <w:bCs/>
          <w:color w:val="000000"/>
          <w:kern w:val="0"/>
          <w:sz w:val="21"/>
          <w:szCs w:val="21"/>
          <w:lang w:val="en-US" w:eastAsia="zh-CN" w:bidi="ar"/>
        </w:rPr>
        <w:t>深交所</w:t>
      </w:r>
      <w:r>
        <w:rPr>
          <w:rFonts w:hint="eastAsia" w:ascii="宋体" w:hAnsi="宋体" w:eastAsia="宋体" w:cs="宋体"/>
          <w:b/>
          <w:bCs/>
          <w:color w:val="000000"/>
          <w:kern w:val="0"/>
          <w:sz w:val="21"/>
          <w:szCs w:val="21"/>
          <w:lang w:val="en-US" w:eastAsia="zh-CN" w:bidi="ar"/>
        </w:rPr>
        <w:t>可以视情况要求公司更新内幕信息知情人档案。</w:t>
      </w:r>
    </w:p>
    <w:p>
      <w:pPr>
        <w:widowControl/>
        <w:spacing w:before="156" w:beforeLines="50" w:after="156" w:afterLines="50" w:line="360" w:lineRule="auto"/>
        <w:jc w:val="center"/>
        <w:rPr>
          <w:b/>
          <w:color w:val="000000"/>
          <w:sz w:val="24"/>
          <w:szCs w:val="24"/>
        </w:rPr>
      </w:pPr>
      <w:r>
        <w:rPr>
          <w:b/>
          <w:color w:val="000000"/>
          <w:sz w:val="24"/>
          <w:szCs w:val="24"/>
        </w:rPr>
        <w:t xml:space="preserve">第六章 </w:t>
      </w:r>
      <w:r>
        <w:rPr>
          <w:rFonts w:hint="eastAsia"/>
          <w:b/>
          <w:color w:val="000000"/>
          <w:sz w:val="24"/>
          <w:szCs w:val="24"/>
        </w:rPr>
        <w:t xml:space="preserve"> </w:t>
      </w:r>
      <w:r>
        <w:rPr>
          <w:b/>
          <w:color w:val="000000"/>
          <w:sz w:val="24"/>
          <w:szCs w:val="24"/>
        </w:rPr>
        <w:t>保密及责任追究</w:t>
      </w:r>
    </w:p>
    <w:p>
      <w:pPr>
        <w:autoSpaceDE w:val="0"/>
        <w:autoSpaceDN w:val="0"/>
        <w:spacing w:line="360" w:lineRule="auto"/>
        <w:ind w:firstLine="420" w:firstLineChars="200"/>
        <w:rPr>
          <w:color w:val="000000"/>
        </w:rPr>
      </w:pPr>
      <w:r>
        <w:rPr>
          <w:color w:val="000000"/>
        </w:rPr>
        <w:t>第三十</w:t>
      </w:r>
      <w:r>
        <w:rPr>
          <w:rFonts w:hint="eastAsia"/>
          <w:color w:val="000000"/>
          <w:lang w:val="en-US" w:eastAsia="zh-CN"/>
        </w:rPr>
        <w:t>八</w:t>
      </w:r>
      <w:r>
        <w:rPr>
          <w:color w:val="000000"/>
        </w:rPr>
        <w:t>条 内幕信息知情人将知晓的内幕信息对外泄露，或利用内幕信息进行内幕交易或者建议他人利用内幕信息进行交易，给公司造成严重影响或损失的，由公司董事</w:t>
      </w:r>
      <w:r>
        <w:rPr>
          <w:rFonts w:hint="eastAsia"/>
          <w:color w:val="000000"/>
        </w:rPr>
        <w:t>会</w:t>
      </w:r>
      <w:r>
        <w:rPr>
          <w:color w:val="000000"/>
        </w:rPr>
        <w:t>对相关责任人给予行政及经济处罚。</w:t>
      </w:r>
    </w:p>
    <w:p>
      <w:pPr>
        <w:autoSpaceDE w:val="0"/>
        <w:autoSpaceDN w:val="0"/>
        <w:spacing w:line="360" w:lineRule="auto"/>
        <w:ind w:firstLine="420" w:firstLineChars="200"/>
        <w:rPr>
          <w:color w:val="000000"/>
        </w:rPr>
      </w:pPr>
      <w:r>
        <w:rPr>
          <w:color w:val="000000"/>
        </w:rPr>
        <w:t>第三十</w:t>
      </w:r>
      <w:r>
        <w:rPr>
          <w:rFonts w:hint="eastAsia"/>
          <w:color w:val="000000"/>
          <w:lang w:val="en-US" w:eastAsia="zh-CN"/>
        </w:rPr>
        <w:t>九</w:t>
      </w:r>
      <w:r>
        <w:rPr>
          <w:color w:val="000000"/>
        </w:rPr>
        <w:t>条 对内幕信息知情人进行内幕交易或者建议他人利用内幕信息进行交易的行为，公司应及时进行自查和做出处罚决定。</w:t>
      </w:r>
    </w:p>
    <w:p>
      <w:pPr>
        <w:autoSpaceDE w:val="0"/>
        <w:autoSpaceDN w:val="0"/>
        <w:spacing w:line="360" w:lineRule="auto"/>
        <w:ind w:firstLine="420" w:firstLineChars="200"/>
        <w:rPr>
          <w:color w:val="000000"/>
        </w:rPr>
      </w:pPr>
      <w:r>
        <w:rPr>
          <w:color w:val="000000"/>
        </w:rPr>
        <w:t>第</w:t>
      </w:r>
      <w:r>
        <w:rPr>
          <w:rFonts w:hint="eastAsia"/>
          <w:color w:val="000000"/>
          <w:lang w:val="en-US" w:eastAsia="zh-CN"/>
        </w:rPr>
        <w:t>四十</w:t>
      </w:r>
      <w:r>
        <w:rPr>
          <w:color w:val="000000"/>
        </w:rPr>
        <w:t>条 内幕信息知情人违反</w:t>
      </w:r>
      <w:r>
        <w:rPr>
          <w:rFonts w:hint="eastAsia"/>
          <w:color w:val="000000"/>
        </w:rPr>
        <w:t>本制度</w:t>
      </w:r>
      <w:r>
        <w:rPr>
          <w:color w:val="000000"/>
        </w:rPr>
        <w:t>擅自泄露信息、或由于失职导致违规，给公司造成严重影响或损失</w:t>
      </w:r>
      <w:r>
        <w:rPr>
          <w:rFonts w:hint="eastAsia"/>
          <w:color w:val="000000"/>
        </w:rPr>
        <w:t>的</w:t>
      </w:r>
      <w:r>
        <w:rPr>
          <w:color w:val="000000"/>
        </w:rPr>
        <w:t>，公司将视情节轻重，依照公司有关规定对责任人进行相应处罚，并保留向其索赔的权利。</w:t>
      </w:r>
    </w:p>
    <w:p>
      <w:pPr>
        <w:autoSpaceDE w:val="0"/>
        <w:autoSpaceDN w:val="0"/>
        <w:spacing w:line="360" w:lineRule="auto"/>
        <w:ind w:firstLine="420" w:firstLineChars="200"/>
        <w:rPr>
          <w:color w:val="000000"/>
        </w:rPr>
      </w:pPr>
      <w:r>
        <w:rPr>
          <w:color w:val="000000"/>
        </w:rPr>
        <w:t>第</w:t>
      </w:r>
      <w:r>
        <w:rPr>
          <w:rFonts w:hint="eastAsia"/>
          <w:color w:val="000000"/>
          <w:lang w:val="en-US" w:eastAsia="zh-CN"/>
        </w:rPr>
        <w:t>四十一</w:t>
      </w:r>
      <w:r>
        <w:rPr>
          <w:color w:val="000000"/>
        </w:rPr>
        <w:t>条 为公司履行信息披露义务出具专项文件的保荐人、证券服务机构及其人员，持有公司5%以上股份的股东或者潜在股东、公司的实际控制人，若擅自披露公司信息，给公司造成损失的，公司保留追究其责任的权利。</w:t>
      </w:r>
    </w:p>
    <w:p>
      <w:pPr>
        <w:autoSpaceDE w:val="0"/>
        <w:autoSpaceDN w:val="0"/>
        <w:spacing w:line="360" w:lineRule="auto"/>
        <w:ind w:firstLine="420" w:firstLineChars="200"/>
        <w:rPr>
          <w:color w:val="000000"/>
        </w:rPr>
      </w:pPr>
      <w:r>
        <w:rPr>
          <w:color w:val="000000"/>
        </w:rPr>
        <w:t>第四十</w:t>
      </w:r>
      <w:r>
        <w:rPr>
          <w:rFonts w:hint="eastAsia"/>
          <w:color w:val="000000"/>
          <w:lang w:val="en-US" w:eastAsia="zh-CN"/>
        </w:rPr>
        <w:t>二</w:t>
      </w:r>
      <w:r>
        <w:rPr>
          <w:color w:val="000000"/>
        </w:rPr>
        <w:t>条 内幕信息知情人违反本制度，在社会上造成严重后果或给公司造成重大损失，构成犯罪的，将移交司法机关处理。</w:t>
      </w:r>
    </w:p>
    <w:p>
      <w:pPr>
        <w:widowControl/>
        <w:spacing w:before="156" w:beforeLines="50" w:after="156" w:afterLines="50" w:line="360" w:lineRule="auto"/>
        <w:jc w:val="center"/>
        <w:rPr>
          <w:b/>
          <w:color w:val="000000"/>
          <w:sz w:val="24"/>
          <w:szCs w:val="24"/>
        </w:rPr>
      </w:pPr>
      <w:r>
        <w:rPr>
          <w:b/>
          <w:color w:val="000000"/>
          <w:sz w:val="24"/>
          <w:szCs w:val="24"/>
        </w:rPr>
        <w:t xml:space="preserve">第七章 </w:t>
      </w:r>
      <w:r>
        <w:rPr>
          <w:rFonts w:hint="eastAsia"/>
          <w:b/>
          <w:color w:val="000000"/>
          <w:sz w:val="24"/>
          <w:szCs w:val="24"/>
        </w:rPr>
        <w:t xml:space="preserve"> </w:t>
      </w:r>
      <w:r>
        <w:rPr>
          <w:b/>
          <w:color w:val="000000"/>
          <w:sz w:val="24"/>
          <w:szCs w:val="24"/>
        </w:rPr>
        <w:t>附则</w:t>
      </w:r>
    </w:p>
    <w:p>
      <w:pPr>
        <w:autoSpaceDE w:val="0"/>
        <w:autoSpaceDN w:val="0"/>
        <w:spacing w:line="360" w:lineRule="auto"/>
        <w:ind w:firstLine="420" w:firstLineChars="200"/>
        <w:rPr>
          <w:color w:val="000000"/>
        </w:rPr>
      </w:pPr>
      <w:r>
        <w:rPr>
          <w:color w:val="000000"/>
        </w:rPr>
        <w:t>第四十</w:t>
      </w:r>
      <w:r>
        <w:rPr>
          <w:rFonts w:hint="eastAsia"/>
          <w:color w:val="000000"/>
          <w:lang w:val="en-US" w:eastAsia="zh-CN"/>
        </w:rPr>
        <w:t>三</w:t>
      </w:r>
      <w:r>
        <w:rPr>
          <w:color w:val="000000"/>
        </w:rPr>
        <w:t xml:space="preserve">条 </w:t>
      </w:r>
      <w:r>
        <w:rPr>
          <w:rFonts w:hint="eastAsia"/>
          <w:color w:val="000000"/>
        </w:rPr>
        <w:t>本制度所称“以上”含本数；“超过”不含本数</w:t>
      </w:r>
      <w:r>
        <w:rPr>
          <w:color w:val="000000"/>
        </w:rPr>
        <w:t>。</w:t>
      </w:r>
    </w:p>
    <w:p>
      <w:pPr>
        <w:autoSpaceDE w:val="0"/>
        <w:autoSpaceDN w:val="0"/>
        <w:spacing w:line="360" w:lineRule="auto"/>
        <w:ind w:firstLine="420" w:firstLineChars="200"/>
        <w:rPr>
          <w:color w:val="000000"/>
        </w:rPr>
      </w:pPr>
      <w:r>
        <w:rPr>
          <w:color w:val="000000"/>
        </w:rPr>
        <w:t>第四十</w:t>
      </w:r>
      <w:r>
        <w:rPr>
          <w:rFonts w:hint="eastAsia"/>
          <w:color w:val="000000"/>
          <w:lang w:val="en-US" w:eastAsia="zh-CN"/>
        </w:rPr>
        <w:t>四</w:t>
      </w:r>
      <w:r>
        <w:rPr>
          <w:color w:val="000000"/>
        </w:rPr>
        <w:t xml:space="preserve">条 </w:t>
      </w:r>
      <w:r>
        <w:rPr>
          <w:rFonts w:hint="eastAsia"/>
          <w:color w:val="000000"/>
        </w:rPr>
        <w:t>本制度自公司董事会批准之日起实施，修订亦同，由公司董事会负责修订和解释。</w:t>
      </w:r>
    </w:p>
    <w:p>
      <w:pPr>
        <w:autoSpaceDE w:val="0"/>
        <w:autoSpaceDN w:val="0"/>
        <w:spacing w:line="360" w:lineRule="auto"/>
        <w:ind w:firstLine="420" w:firstLineChars="200"/>
        <w:jc w:val="right"/>
        <w:rPr>
          <w:color w:val="000000"/>
        </w:rPr>
      </w:pPr>
      <w:r>
        <w:rPr>
          <w:rFonts w:hint="eastAsia"/>
          <w:color w:val="000000"/>
        </w:rPr>
        <w:t>融捷</w:t>
      </w:r>
      <w:r>
        <w:rPr>
          <w:color w:val="000000"/>
        </w:rPr>
        <w:t>股份有限公司</w:t>
      </w:r>
    </w:p>
    <w:p>
      <w:pPr>
        <w:autoSpaceDE w:val="0"/>
        <w:autoSpaceDN w:val="0"/>
        <w:spacing w:line="360" w:lineRule="auto"/>
        <w:ind w:firstLine="420" w:firstLineChars="200"/>
        <w:jc w:val="right"/>
        <w:rPr>
          <w:color w:val="000000"/>
        </w:rPr>
      </w:pPr>
      <w:r>
        <w:rPr>
          <w:color w:val="000000"/>
        </w:rPr>
        <w:t>20</w:t>
      </w:r>
      <w:r>
        <w:rPr>
          <w:rFonts w:hint="eastAsia"/>
          <w:color w:val="000000"/>
        </w:rPr>
        <w:t>2</w:t>
      </w:r>
      <w:r>
        <w:rPr>
          <w:rFonts w:hint="eastAsia"/>
          <w:color w:val="000000"/>
          <w:lang w:val="en-US" w:eastAsia="zh-CN"/>
        </w:rPr>
        <w:t>2</w:t>
      </w:r>
      <w:r>
        <w:rPr>
          <w:color w:val="000000"/>
        </w:rPr>
        <w:t>年</w:t>
      </w:r>
      <w:r>
        <w:rPr>
          <w:rFonts w:hint="eastAsia"/>
          <w:color w:val="000000"/>
          <w:lang w:val="en-US" w:eastAsia="zh-CN"/>
        </w:rPr>
        <w:t>10</w:t>
      </w:r>
      <w:r>
        <w:rPr>
          <w:color w:val="000000"/>
        </w:rPr>
        <w:t>月</w:t>
      </w:r>
      <w:r>
        <w:rPr>
          <w:rFonts w:hint="eastAsia"/>
          <w:color w:val="000000"/>
          <w:lang w:val="en-US" w:eastAsia="zh-CN"/>
        </w:rPr>
        <w:t>21</w:t>
      </w:r>
      <w:r>
        <w:rPr>
          <w:color w:val="00000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ODBhNzc0N2E3YTQzNWY5ZjA2M2Y0ZGU1ZjkxYWQifQ=="/>
  </w:docVars>
  <w:rsids>
    <w:rsidRoot w:val="00000000"/>
    <w:rsid w:val="07952C36"/>
    <w:rsid w:val="27CD1830"/>
    <w:rsid w:val="3183735E"/>
    <w:rsid w:val="33291F9F"/>
    <w:rsid w:val="3F5E5C01"/>
    <w:rsid w:val="45A72675"/>
    <w:rsid w:val="4AE7088A"/>
    <w:rsid w:val="4ED932BA"/>
    <w:rsid w:val="65B4693D"/>
    <w:rsid w:val="6CFF216B"/>
    <w:rsid w:val="707F5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6563</Words>
  <Characters>6570</Characters>
  <Lines>0</Lines>
  <Paragraphs>0</Paragraphs>
  <TotalTime>4</TotalTime>
  <ScaleCrop>false</ScaleCrop>
  <LinksUpToDate>false</LinksUpToDate>
  <CharactersWithSpaces>6653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2022-09-22T05:36:00Z</dcterms:created>
  <dc:creator>Administrator</dc:creator>
  <cp:lastModifiedBy>Administrator</cp:lastModifiedBy>
  <dcterms:modified xsi:type="dcterms:W3CDTF">2022-10-21T06:18:14Z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66A6AF8029A7490AAF27CFB96DCEAFB5</vt:lpwstr>
  </property>
</Properties>
</file>